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692" w:rsidRDefault="00552692" w14:paraId="4DE0C78C" w14:textId="6F42BFBC"/>
    <w:p w:rsidRPr="00174543" w:rsidR="00C1541D" w:rsidP="00C1541D" w:rsidRDefault="004D2A40" w14:paraId="6EC287DB" w14:textId="761A6879">
      <w:pPr>
        <w:pStyle w:val="Heading2"/>
        <w:shd w:val="clear" w:color="auto" w:fill="FFFFFF"/>
        <w:spacing w:before="0" w:after="300"/>
        <w:rPr>
          <w:rFonts w:ascii="Georgia" w:hAnsi="Georgia"/>
          <w:color w:val="0C626B"/>
          <w:sz w:val="32"/>
          <w:szCs w:val="32"/>
        </w:rPr>
      </w:pPr>
      <w:r>
        <w:rPr>
          <w:rFonts w:ascii="Georgia" w:hAnsi="Georgia"/>
          <w:color w:val="0C626B"/>
          <w:sz w:val="32"/>
          <w:szCs w:val="32"/>
        </w:rPr>
        <w:t>Mental Health</w:t>
      </w:r>
      <w:r w:rsidR="00B70DDA">
        <w:rPr>
          <w:rFonts w:ascii="Georgia" w:hAnsi="Georgia"/>
          <w:color w:val="0C626B"/>
          <w:sz w:val="32"/>
          <w:szCs w:val="32"/>
        </w:rPr>
        <w:t xml:space="preserve"> </w:t>
      </w:r>
      <w:r w:rsidRPr="00174543" w:rsidR="00C1541D">
        <w:rPr>
          <w:rFonts w:ascii="Georgia" w:hAnsi="Georgia"/>
          <w:color w:val="0C626B"/>
          <w:sz w:val="32"/>
          <w:szCs w:val="32"/>
        </w:rPr>
        <w:t>Placement: Quick Guide</w:t>
      </w:r>
    </w:p>
    <w:p w:rsidR="00841A41" w:rsidP="009E7168" w:rsidRDefault="008649B8" w14:paraId="60D79AD5" w14:textId="26BF343F">
      <w:pPr>
        <w:jc w:val="both"/>
        <w:rPr>
          <w:sz w:val="20"/>
          <w:szCs w:val="20"/>
        </w:rPr>
      </w:pPr>
      <w:r w:rsidRPr="00775793">
        <w:rPr>
          <w:sz w:val="20"/>
          <w:szCs w:val="20"/>
        </w:rPr>
        <w:t xml:space="preserve">The </w:t>
      </w:r>
      <w:r w:rsidRPr="00775793" w:rsidR="00174543">
        <w:rPr>
          <w:sz w:val="20"/>
          <w:szCs w:val="20"/>
        </w:rPr>
        <w:t xml:space="preserve">UWE Physician Associate </w:t>
      </w:r>
      <w:r w:rsidR="004D2A40">
        <w:rPr>
          <w:sz w:val="20"/>
          <w:szCs w:val="20"/>
        </w:rPr>
        <w:t>Mental Health</w:t>
      </w:r>
      <w:r w:rsidRPr="00775793" w:rsidR="00174543">
        <w:rPr>
          <w:sz w:val="20"/>
          <w:szCs w:val="20"/>
        </w:rPr>
        <w:t xml:space="preserve"> placement consists of a total of </w:t>
      </w:r>
      <w:r w:rsidRPr="00A52C84" w:rsidR="00B70DDA">
        <w:rPr>
          <w:b/>
          <w:bCs/>
          <w:sz w:val="20"/>
          <w:szCs w:val="20"/>
        </w:rPr>
        <w:t>90</w:t>
      </w:r>
      <w:r w:rsidRPr="00A52C84" w:rsidR="00174543">
        <w:rPr>
          <w:b/>
          <w:bCs/>
          <w:sz w:val="20"/>
          <w:szCs w:val="20"/>
        </w:rPr>
        <w:t xml:space="preserve"> hours</w:t>
      </w:r>
      <w:r w:rsidR="00302075">
        <w:rPr>
          <w:sz w:val="20"/>
          <w:szCs w:val="20"/>
        </w:rPr>
        <w:t>, in which the PA student should spend time</w:t>
      </w:r>
      <w:r w:rsidR="009E7168">
        <w:rPr>
          <w:sz w:val="20"/>
          <w:szCs w:val="20"/>
        </w:rPr>
        <w:t xml:space="preserve"> o</w:t>
      </w:r>
      <w:r w:rsidR="00302075">
        <w:rPr>
          <w:sz w:val="20"/>
          <w:szCs w:val="20"/>
        </w:rPr>
        <w:t xml:space="preserve">n the </w:t>
      </w:r>
      <w:r w:rsidRPr="009E7168" w:rsidR="009E7168">
        <w:rPr>
          <w:sz w:val="20"/>
          <w:szCs w:val="20"/>
        </w:rPr>
        <w:t>Psychiatric wards</w:t>
      </w:r>
      <w:r w:rsidR="009E7168">
        <w:rPr>
          <w:sz w:val="20"/>
          <w:szCs w:val="20"/>
        </w:rPr>
        <w:t xml:space="preserve">, in the </w:t>
      </w:r>
      <w:r w:rsidRPr="009E7168" w:rsidR="009E7168">
        <w:rPr>
          <w:sz w:val="20"/>
          <w:szCs w:val="20"/>
        </w:rPr>
        <w:t>Psychiatric clinics</w:t>
      </w:r>
      <w:r w:rsidR="009E7168">
        <w:rPr>
          <w:sz w:val="20"/>
          <w:szCs w:val="20"/>
        </w:rPr>
        <w:t xml:space="preserve"> and the </w:t>
      </w:r>
      <w:r w:rsidRPr="009E7168" w:rsidR="009E7168">
        <w:rPr>
          <w:sz w:val="20"/>
          <w:szCs w:val="20"/>
        </w:rPr>
        <w:t>Psychiatric assessment unit</w:t>
      </w:r>
      <w:r w:rsidR="009E7168">
        <w:rPr>
          <w:sz w:val="20"/>
          <w:szCs w:val="20"/>
        </w:rPr>
        <w:t>, and (if</w:t>
      </w:r>
      <w:r w:rsidRPr="009E7168" w:rsidR="009E7168">
        <w:rPr>
          <w:sz w:val="20"/>
          <w:szCs w:val="20"/>
        </w:rPr>
        <w:t xml:space="preserve"> possible) Psychiatric high-care units</w:t>
      </w:r>
      <w:r w:rsidR="009E7168">
        <w:rPr>
          <w:sz w:val="20"/>
          <w:szCs w:val="20"/>
        </w:rPr>
        <w:t>.</w:t>
      </w:r>
    </w:p>
    <w:p w:rsidR="00CC521B" w:rsidP="006431DC" w:rsidRDefault="00B70DDA" w14:paraId="13D67B34" w14:textId="21FC97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Students will typically undertake their </w:t>
      </w:r>
      <w:r w:rsidR="004D2A40">
        <w:rPr>
          <w:sz w:val="20"/>
          <w:szCs w:val="20"/>
        </w:rPr>
        <w:t>Mental Health</w:t>
      </w:r>
      <w:r>
        <w:rPr>
          <w:sz w:val="20"/>
          <w:szCs w:val="20"/>
        </w:rPr>
        <w:t xml:space="preserve"> placements in their second year of training</w:t>
      </w:r>
      <w:r w:rsidR="00B3240F">
        <w:rPr>
          <w:sz w:val="20"/>
          <w:szCs w:val="20"/>
        </w:rPr>
        <w:t xml:space="preserve"> and will be expected to </w:t>
      </w:r>
      <w:r w:rsidR="00841A41">
        <w:rPr>
          <w:sz w:val="20"/>
          <w:szCs w:val="20"/>
        </w:rPr>
        <w:t xml:space="preserve">learn about topics including (but not limited to) </w:t>
      </w:r>
      <w:r w:rsidR="006431DC">
        <w:rPr>
          <w:sz w:val="20"/>
          <w:szCs w:val="20"/>
        </w:rPr>
        <w:t>t</w:t>
      </w:r>
      <w:r w:rsidRPr="006431DC" w:rsidR="006431DC">
        <w:rPr>
          <w:sz w:val="20"/>
          <w:szCs w:val="20"/>
        </w:rPr>
        <w:t xml:space="preserve">he patient’s journey in </w:t>
      </w:r>
      <w:r w:rsidR="004D2A40">
        <w:rPr>
          <w:sz w:val="20"/>
          <w:szCs w:val="20"/>
        </w:rPr>
        <w:t>Mental Health</w:t>
      </w:r>
      <w:r w:rsidR="007A580A">
        <w:rPr>
          <w:sz w:val="20"/>
          <w:szCs w:val="20"/>
        </w:rPr>
        <w:t>, c</w:t>
      </w:r>
      <w:r w:rsidRPr="006431DC" w:rsidR="006431DC">
        <w:rPr>
          <w:sz w:val="20"/>
          <w:szCs w:val="20"/>
        </w:rPr>
        <w:t xml:space="preserve">ommon </w:t>
      </w:r>
      <w:r w:rsidR="004D2A40">
        <w:rPr>
          <w:sz w:val="20"/>
          <w:szCs w:val="20"/>
        </w:rPr>
        <w:t>Mental Health</w:t>
      </w:r>
      <w:r w:rsidRPr="006431DC" w:rsidR="006431DC">
        <w:rPr>
          <w:sz w:val="20"/>
          <w:szCs w:val="20"/>
        </w:rPr>
        <w:t xml:space="preserve"> presentations</w:t>
      </w:r>
      <w:r w:rsidR="007A580A">
        <w:rPr>
          <w:sz w:val="20"/>
          <w:szCs w:val="20"/>
        </w:rPr>
        <w:t>,</w:t>
      </w:r>
      <w:r w:rsidR="004734A4">
        <w:rPr>
          <w:sz w:val="20"/>
          <w:szCs w:val="20"/>
        </w:rPr>
        <w:t xml:space="preserve"> and they should develop their s</w:t>
      </w:r>
      <w:r w:rsidRPr="006431DC" w:rsidR="006431DC">
        <w:rPr>
          <w:sz w:val="20"/>
          <w:szCs w:val="20"/>
        </w:rPr>
        <w:t xml:space="preserve">kills in </w:t>
      </w:r>
      <w:r w:rsidR="004D2A40">
        <w:rPr>
          <w:sz w:val="20"/>
          <w:szCs w:val="20"/>
        </w:rPr>
        <w:t>Mental Health</w:t>
      </w:r>
      <w:r w:rsidRPr="006431DC" w:rsidR="006431DC">
        <w:rPr>
          <w:sz w:val="20"/>
          <w:szCs w:val="20"/>
        </w:rPr>
        <w:t xml:space="preserve"> assessment and management</w:t>
      </w:r>
      <w:r w:rsidR="004734A4">
        <w:rPr>
          <w:sz w:val="20"/>
          <w:szCs w:val="20"/>
        </w:rPr>
        <w:t>.</w:t>
      </w:r>
    </w:p>
    <w:p w:rsidR="00A52C84" w:rsidP="00777BFB" w:rsidRDefault="00A52C84" w14:paraId="61CABFB6" w14:textId="77777777">
      <w:pPr>
        <w:rPr>
          <w:rFonts w:ascii="Georgia" w:hAnsi="Georgia"/>
          <w:color w:val="0C626B"/>
          <w:sz w:val="32"/>
          <w:szCs w:val="32"/>
        </w:rPr>
      </w:pPr>
    </w:p>
    <w:p w:rsidRPr="00174543" w:rsidR="00777BFB" w:rsidP="00777BFB" w:rsidRDefault="004D2A40" w14:paraId="1AA8E51E" w14:textId="1A259D01">
      <w:pPr>
        <w:rPr>
          <w:rFonts w:ascii="Georgia" w:hAnsi="Georgia"/>
          <w:color w:val="0C626B"/>
          <w:sz w:val="32"/>
          <w:szCs w:val="32"/>
        </w:rPr>
      </w:pPr>
      <w:r>
        <w:rPr>
          <w:rFonts w:ascii="Georgia" w:hAnsi="Georgia"/>
          <w:color w:val="0C626B"/>
          <w:sz w:val="32"/>
          <w:szCs w:val="32"/>
        </w:rPr>
        <w:t>Mental Health</w:t>
      </w:r>
      <w:r w:rsidR="000956AB">
        <w:rPr>
          <w:rFonts w:ascii="Georgia" w:hAnsi="Georgia"/>
          <w:color w:val="0C626B"/>
          <w:sz w:val="32"/>
          <w:szCs w:val="32"/>
        </w:rPr>
        <w:t xml:space="preserve"> </w:t>
      </w:r>
      <w:r w:rsidRPr="00174543" w:rsidR="00777BFB">
        <w:rPr>
          <w:rFonts w:ascii="Georgia" w:hAnsi="Georgia"/>
          <w:color w:val="0C626B"/>
          <w:sz w:val="32"/>
          <w:szCs w:val="32"/>
        </w:rPr>
        <w:t>Placement Learning Outcomes:</w:t>
      </w:r>
    </w:p>
    <w:p w:rsidR="00777BFB" w:rsidP="00777BFB" w:rsidRDefault="00777BFB" w14:paraId="5C6A6087" w14:textId="44C74B73">
      <w:pPr>
        <w:spacing w:line="268" w:lineRule="exact"/>
        <w:rPr>
          <w:b/>
        </w:rPr>
      </w:pPr>
      <w:r>
        <w:rPr>
          <w:b/>
        </w:rPr>
        <w:t>KNOWLEDGE</w:t>
      </w:r>
    </w:p>
    <w:p w:rsidRPr="009A6774" w:rsidR="009A6774" w:rsidP="009A6774" w:rsidRDefault="009A6774" w14:paraId="066D4787" w14:textId="22226DD0">
      <w:pPr>
        <w:spacing w:before="12"/>
        <w:rPr>
          <w:b/>
          <w:i/>
          <w:iCs/>
        </w:rPr>
      </w:pPr>
      <w:r w:rsidRPr="009A6774">
        <w:rPr>
          <w:b/>
          <w:i/>
          <w:iCs/>
        </w:rPr>
        <w:t>By the end of their training/placement</w:t>
      </w:r>
      <w:r w:rsidR="000402E4">
        <w:rPr>
          <w:b/>
          <w:i/>
          <w:iCs/>
        </w:rPr>
        <w:t>,</w:t>
      </w:r>
      <w:r w:rsidRPr="009A6774">
        <w:rPr>
          <w:b/>
          <w:i/>
          <w:iCs/>
        </w:rPr>
        <w:t xml:space="preserve"> a PA would need to know about?</w:t>
      </w:r>
    </w:p>
    <w:p w:rsidR="00C20779" w:rsidP="00C20779" w:rsidRDefault="00C20779" w14:paraId="35290768" w14:textId="77777777">
      <w:pPr>
        <w:pStyle w:val="ListParagraph"/>
        <w:numPr>
          <w:ilvl w:val="0"/>
          <w:numId w:val="25"/>
        </w:numPr>
        <w:spacing w:line="249" w:lineRule="auto"/>
        <w:ind w:right="13"/>
        <w:rPr>
          <w:sz w:val="20"/>
        </w:rPr>
      </w:pPr>
      <w:r w:rsidRPr="00C20779">
        <w:rPr>
          <w:sz w:val="20"/>
        </w:rPr>
        <w:t>The</w:t>
      </w:r>
      <w:r w:rsidRPr="00C20779">
        <w:rPr>
          <w:spacing w:val="-9"/>
          <w:sz w:val="20"/>
        </w:rPr>
        <w:t xml:space="preserve"> </w:t>
      </w:r>
      <w:r w:rsidRPr="00C20779">
        <w:rPr>
          <w:sz w:val="20"/>
        </w:rPr>
        <w:t>prevalence,</w:t>
      </w:r>
      <w:r w:rsidRPr="00C20779">
        <w:rPr>
          <w:spacing w:val="-5"/>
          <w:sz w:val="20"/>
        </w:rPr>
        <w:t xml:space="preserve"> </w:t>
      </w:r>
      <w:r w:rsidRPr="00C20779">
        <w:rPr>
          <w:sz w:val="20"/>
        </w:rPr>
        <w:t>clinical</w:t>
      </w:r>
      <w:r w:rsidRPr="00C20779">
        <w:rPr>
          <w:spacing w:val="-3"/>
          <w:sz w:val="20"/>
        </w:rPr>
        <w:t xml:space="preserve"> </w:t>
      </w:r>
      <w:r w:rsidRPr="00C20779">
        <w:rPr>
          <w:sz w:val="20"/>
        </w:rPr>
        <w:t>presentation,</w:t>
      </w:r>
      <w:r w:rsidRPr="00C20779">
        <w:rPr>
          <w:spacing w:val="-7"/>
          <w:sz w:val="20"/>
        </w:rPr>
        <w:t xml:space="preserve"> </w:t>
      </w:r>
      <w:proofErr w:type="gramStart"/>
      <w:r w:rsidRPr="00C20779">
        <w:rPr>
          <w:sz w:val="20"/>
        </w:rPr>
        <w:t>course</w:t>
      </w:r>
      <w:proofErr w:type="gramEnd"/>
      <w:r w:rsidRPr="00C20779">
        <w:rPr>
          <w:spacing w:val="-8"/>
          <w:sz w:val="20"/>
        </w:rPr>
        <w:t xml:space="preserve"> </w:t>
      </w:r>
      <w:r w:rsidRPr="00C20779">
        <w:rPr>
          <w:sz w:val="20"/>
        </w:rPr>
        <w:t>and</w:t>
      </w:r>
      <w:r w:rsidRPr="00C20779">
        <w:rPr>
          <w:spacing w:val="-8"/>
          <w:sz w:val="20"/>
        </w:rPr>
        <w:t xml:space="preserve"> </w:t>
      </w:r>
      <w:r w:rsidRPr="00C20779">
        <w:rPr>
          <w:sz w:val="20"/>
        </w:rPr>
        <w:t>prognosis</w:t>
      </w:r>
      <w:r w:rsidRPr="00C20779">
        <w:rPr>
          <w:spacing w:val="-6"/>
          <w:sz w:val="20"/>
        </w:rPr>
        <w:t xml:space="preserve"> </w:t>
      </w:r>
      <w:r w:rsidRPr="00C20779">
        <w:rPr>
          <w:sz w:val="20"/>
        </w:rPr>
        <w:t>of</w:t>
      </w:r>
      <w:r w:rsidRPr="00C20779">
        <w:rPr>
          <w:spacing w:val="-7"/>
          <w:sz w:val="20"/>
        </w:rPr>
        <w:t xml:space="preserve"> </w:t>
      </w:r>
      <w:r w:rsidRPr="00C20779">
        <w:rPr>
          <w:sz w:val="20"/>
        </w:rPr>
        <w:t>common</w:t>
      </w:r>
      <w:r w:rsidRPr="00C20779">
        <w:rPr>
          <w:spacing w:val="-13"/>
          <w:sz w:val="20"/>
        </w:rPr>
        <w:t xml:space="preserve"> </w:t>
      </w:r>
      <w:r w:rsidRPr="00C20779">
        <w:rPr>
          <w:sz w:val="20"/>
        </w:rPr>
        <w:t>psychiatric</w:t>
      </w:r>
      <w:r w:rsidRPr="00C20779">
        <w:rPr>
          <w:spacing w:val="1"/>
          <w:sz w:val="20"/>
        </w:rPr>
        <w:t xml:space="preserve"> </w:t>
      </w:r>
      <w:r w:rsidRPr="00C20779">
        <w:rPr>
          <w:sz w:val="20"/>
        </w:rPr>
        <w:t xml:space="preserve">conditions </w:t>
      </w:r>
    </w:p>
    <w:p w:rsidR="00C20779" w:rsidP="00C20779" w:rsidRDefault="00C20779" w14:paraId="6B9F8B17" w14:textId="77777777">
      <w:pPr>
        <w:pStyle w:val="ListParagraph"/>
        <w:numPr>
          <w:ilvl w:val="0"/>
          <w:numId w:val="25"/>
        </w:numPr>
        <w:spacing w:line="249" w:lineRule="auto"/>
        <w:ind w:right="13"/>
        <w:rPr>
          <w:sz w:val="20"/>
        </w:rPr>
      </w:pPr>
      <w:r w:rsidRPr="00C20779">
        <w:rPr>
          <w:sz w:val="20"/>
        </w:rPr>
        <w:t xml:space="preserve">How to diagnose and treat/refer common mental health disorders such </w:t>
      </w:r>
      <w:proofErr w:type="gramStart"/>
      <w:r w:rsidRPr="00C20779">
        <w:rPr>
          <w:sz w:val="20"/>
        </w:rPr>
        <w:t>as;</w:t>
      </w:r>
      <w:proofErr w:type="gramEnd"/>
      <w:r w:rsidRPr="00C20779">
        <w:rPr>
          <w:sz w:val="20"/>
        </w:rPr>
        <w:t xml:space="preserve"> depression, bipolar, generalised anxiety disorder, schizophrenia, phobias, panic disorder, post-traumatic stress disorder, eating disorders, substance abuse, behavioural/emotional disorders (acute reaction to stress, bereavement, deliberate self-harm, domestic violence, vulnerable abuse) </w:t>
      </w:r>
    </w:p>
    <w:p w:rsidRPr="00C20779" w:rsidR="00C20779" w:rsidP="00C20779" w:rsidRDefault="00C20779" w14:paraId="0B8AE6FE" w14:textId="5BFCD0E3">
      <w:pPr>
        <w:pStyle w:val="ListParagraph"/>
        <w:numPr>
          <w:ilvl w:val="0"/>
          <w:numId w:val="25"/>
        </w:numPr>
        <w:spacing w:line="249" w:lineRule="auto"/>
        <w:ind w:right="13"/>
        <w:rPr>
          <w:sz w:val="20"/>
        </w:rPr>
      </w:pPr>
      <w:r w:rsidRPr="00C20779">
        <w:rPr>
          <w:sz w:val="20"/>
        </w:rPr>
        <w:t>To be aware of the epidemiology of common mental health</w:t>
      </w:r>
      <w:r w:rsidRPr="00C20779">
        <w:rPr>
          <w:spacing w:val="-35"/>
          <w:sz w:val="20"/>
        </w:rPr>
        <w:t xml:space="preserve"> </w:t>
      </w:r>
      <w:r w:rsidRPr="00C20779">
        <w:rPr>
          <w:sz w:val="20"/>
        </w:rPr>
        <w:t>disorders</w:t>
      </w:r>
    </w:p>
    <w:p w:rsidRPr="00C20779" w:rsidR="00C20779" w:rsidP="00C20779" w:rsidRDefault="00C20779" w14:paraId="6ACC45E9" w14:textId="77777777">
      <w:pPr>
        <w:pStyle w:val="ListParagraph"/>
        <w:numPr>
          <w:ilvl w:val="0"/>
          <w:numId w:val="25"/>
        </w:numPr>
        <w:spacing w:line="249" w:lineRule="auto"/>
        <w:ind w:right="13"/>
        <w:rPr>
          <w:sz w:val="20"/>
        </w:rPr>
      </w:pPr>
      <w:r w:rsidRPr="00C20779">
        <w:rPr>
          <w:sz w:val="20"/>
        </w:rPr>
        <w:t>The</w:t>
      </w:r>
      <w:r w:rsidRPr="00C20779">
        <w:rPr>
          <w:spacing w:val="-9"/>
          <w:sz w:val="20"/>
        </w:rPr>
        <w:t xml:space="preserve"> </w:t>
      </w:r>
      <w:r w:rsidRPr="00C20779">
        <w:rPr>
          <w:sz w:val="20"/>
        </w:rPr>
        <w:t>multifactorial</w:t>
      </w:r>
      <w:r w:rsidRPr="00C20779">
        <w:rPr>
          <w:spacing w:val="-9"/>
          <w:sz w:val="20"/>
        </w:rPr>
        <w:t xml:space="preserve"> </w:t>
      </w:r>
      <w:r w:rsidRPr="00C20779">
        <w:rPr>
          <w:sz w:val="20"/>
        </w:rPr>
        <w:t>model</w:t>
      </w:r>
      <w:r w:rsidRPr="00C20779">
        <w:rPr>
          <w:spacing w:val="-8"/>
          <w:sz w:val="20"/>
        </w:rPr>
        <w:t xml:space="preserve"> </w:t>
      </w:r>
      <w:r w:rsidRPr="00C20779">
        <w:rPr>
          <w:sz w:val="20"/>
        </w:rPr>
        <w:t>of</w:t>
      </w:r>
      <w:r w:rsidRPr="00C20779">
        <w:rPr>
          <w:spacing w:val="-7"/>
          <w:sz w:val="20"/>
        </w:rPr>
        <w:t xml:space="preserve"> </w:t>
      </w:r>
      <w:r w:rsidRPr="00C20779">
        <w:rPr>
          <w:sz w:val="20"/>
        </w:rPr>
        <w:t xml:space="preserve">biological, </w:t>
      </w:r>
      <w:proofErr w:type="gramStart"/>
      <w:r w:rsidRPr="00C20779">
        <w:rPr>
          <w:sz w:val="20"/>
        </w:rPr>
        <w:t>psychological</w:t>
      </w:r>
      <w:proofErr w:type="gramEnd"/>
      <w:r w:rsidRPr="00C20779">
        <w:rPr>
          <w:spacing w:val="-3"/>
          <w:sz w:val="20"/>
        </w:rPr>
        <w:t xml:space="preserve"> </w:t>
      </w:r>
      <w:r w:rsidRPr="00C20779">
        <w:rPr>
          <w:sz w:val="20"/>
        </w:rPr>
        <w:t>and</w:t>
      </w:r>
      <w:r w:rsidRPr="00C20779">
        <w:rPr>
          <w:spacing w:val="-5"/>
          <w:sz w:val="20"/>
        </w:rPr>
        <w:t xml:space="preserve"> </w:t>
      </w:r>
      <w:r w:rsidRPr="00C20779">
        <w:rPr>
          <w:sz w:val="20"/>
        </w:rPr>
        <w:t>social</w:t>
      </w:r>
      <w:r w:rsidRPr="00C20779">
        <w:rPr>
          <w:spacing w:val="-6"/>
          <w:sz w:val="20"/>
        </w:rPr>
        <w:t xml:space="preserve"> </w:t>
      </w:r>
      <w:r w:rsidRPr="00C20779">
        <w:rPr>
          <w:sz w:val="20"/>
        </w:rPr>
        <w:t>and</w:t>
      </w:r>
      <w:r w:rsidRPr="00C20779">
        <w:rPr>
          <w:spacing w:val="-6"/>
          <w:sz w:val="20"/>
        </w:rPr>
        <w:t xml:space="preserve"> </w:t>
      </w:r>
      <w:r w:rsidRPr="00C20779">
        <w:rPr>
          <w:sz w:val="20"/>
        </w:rPr>
        <w:t>cultural</w:t>
      </w:r>
      <w:r w:rsidRPr="00C20779">
        <w:rPr>
          <w:spacing w:val="-6"/>
          <w:sz w:val="20"/>
        </w:rPr>
        <w:t xml:space="preserve"> </w:t>
      </w:r>
      <w:r w:rsidRPr="00C20779">
        <w:rPr>
          <w:sz w:val="20"/>
        </w:rPr>
        <w:t>factors</w:t>
      </w:r>
      <w:r w:rsidRPr="00C20779">
        <w:rPr>
          <w:spacing w:val="-8"/>
          <w:sz w:val="20"/>
        </w:rPr>
        <w:t xml:space="preserve"> </w:t>
      </w:r>
      <w:r w:rsidRPr="00C20779">
        <w:rPr>
          <w:sz w:val="20"/>
        </w:rPr>
        <w:t>involved</w:t>
      </w:r>
      <w:r w:rsidRPr="00C20779">
        <w:rPr>
          <w:spacing w:val="-2"/>
          <w:sz w:val="20"/>
        </w:rPr>
        <w:t xml:space="preserve"> </w:t>
      </w:r>
      <w:r w:rsidRPr="00C20779">
        <w:rPr>
          <w:sz w:val="20"/>
        </w:rPr>
        <w:t>in the aetiology of common mental</w:t>
      </w:r>
      <w:r w:rsidRPr="00C20779">
        <w:rPr>
          <w:spacing w:val="-20"/>
          <w:sz w:val="20"/>
        </w:rPr>
        <w:t xml:space="preserve"> </w:t>
      </w:r>
      <w:r w:rsidRPr="00C20779">
        <w:rPr>
          <w:sz w:val="20"/>
        </w:rPr>
        <w:t>disorders</w:t>
      </w:r>
    </w:p>
    <w:p w:rsidRPr="00C20779" w:rsidR="00C20779" w:rsidP="00C20779" w:rsidRDefault="00C20779" w14:paraId="39A2D8DB" w14:textId="77777777">
      <w:pPr>
        <w:pStyle w:val="ListParagraph"/>
        <w:numPr>
          <w:ilvl w:val="0"/>
          <w:numId w:val="25"/>
        </w:numPr>
        <w:spacing w:line="249" w:lineRule="auto"/>
        <w:ind w:right="81"/>
        <w:rPr>
          <w:sz w:val="20"/>
        </w:rPr>
      </w:pPr>
      <w:r w:rsidRPr="00C20779">
        <w:rPr>
          <w:sz w:val="20"/>
        </w:rPr>
        <w:t xml:space="preserve">The current common psychological, </w:t>
      </w:r>
      <w:proofErr w:type="gramStart"/>
      <w:r w:rsidRPr="00C20779">
        <w:rPr>
          <w:sz w:val="20"/>
        </w:rPr>
        <w:t>physical</w:t>
      </w:r>
      <w:proofErr w:type="gramEnd"/>
      <w:r w:rsidRPr="00C20779">
        <w:rPr>
          <w:sz w:val="20"/>
        </w:rPr>
        <w:t xml:space="preserve"> and social treatments for psychiatric conditions (medicines, ECT, counselling/psychotherapies and lifestyle measures)</w:t>
      </w:r>
    </w:p>
    <w:p w:rsidRPr="00C20779" w:rsidR="00C20779" w:rsidP="00C20779" w:rsidRDefault="00C20779" w14:paraId="376621E6" w14:textId="77777777">
      <w:pPr>
        <w:pStyle w:val="ListParagraph"/>
        <w:numPr>
          <w:ilvl w:val="0"/>
          <w:numId w:val="25"/>
        </w:numPr>
        <w:spacing w:before="1" w:line="249" w:lineRule="auto"/>
        <w:ind w:right="69"/>
        <w:rPr>
          <w:sz w:val="20"/>
        </w:rPr>
      </w:pPr>
      <w:r w:rsidRPr="00C20779">
        <w:rPr>
          <w:sz w:val="20"/>
        </w:rPr>
        <w:t>Know the mental health practitioner’s duties and the patients’ rights under mental health and mental capacity laws/acts</w:t>
      </w:r>
    </w:p>
    <w:p w:rsidRPr="00C20779" w:rsidR="00C20779" w:rsidP="00C20779" w:rsidRDefault="00C20779" w14:paraId="642F5450" w14:textId="77777777">
      <w:pPr>
        <w:pStyle w:val="ListParagraph"/>
        <w:numPr>
          <w:ilvl w:val="0"/>
          <w:numId w:val="25"/>
        </w:numPr>
        <w:spacing w:before="2"/>
        <w:rPr>
          <w:sz w:val="20"/>
        </w:rPr>
      </w:pPr>
      <w:r w:rsidRPr="00C20779">
        <w:rPr>
          <w:sz w:val="20"/>
        </w:rPr>
        <w:t>Summarise the major categories of psychiatric disorders using ICD10</w:t>
      </w:r>
    </w:p>
    <w:p w:rsidRPr="00C20779" w:rsidR="00C20779" w:rsidP="00C20779" w:rsidRDefault="00C20779" w14:paraId="06C26026" w14:textId="77777777">
      <w:pPr>
        <w:pStyle w:val="ListParagraph"/>
        <w:numPr>
          <w:ilvl w:val="0"/>
          <w:numId w:val="25"/>
        </w:numPr>
        <w:spacing w:before="10" w:line="249" w:lineRule="auto"/>
        <w:ind w:right="-19"/>
        <w:rPr>
          <w:sz w:val="20"/>
        </w:rPr>
      </w:pPr>
      <w:r w:rsidRPr="00C20779">
        <w:rPr>
          <w:sz w:val="20"/>
        </w:rPr>
        <w:t>Describe the basic range of services and professionals involved in care of people with mental illness</w:t>
      </w:r>
    </w:p>
    <w:p w:rsidRPr="00C20779" w:rsidR="00C20779" w:rsidP="00C20779" w:rsidRDefault="00C20779" w14:paraId="69EF5889" w14:textId="77777777">
      <w:pPr>
        <w:pStyle w:val="ListParagraph"/>
        <w:numPr>
          <w:ilvl w:val="0"/>
          <w:numId w:val="25"/>
        </w:numPr>
        <w:spacing w:before="1"/>
        <w:rPr>
          <w:sz w:val="20"/>
        </w:rPr>
      </w:pPr>
      <w:r w:rsidRPr="00C20779">
        <w:rPr>
          <w:sz w:val="20"/>
        </w:rPr>
        <w:t xml:space="preserve">To be aware of the mental health service across primary, </w:t>
      </w:r>
      <w:proofErr w:type="gramStart"/>
      <w:r w:rsidRPr="00C20779">
        <w:rPr>
          <w:sz w:val="20"/>
        </w:rPr>
        <w:t>secondary</w:t>
      </w:r>
      <w:proofErr w:type="gramEnd"/>
      <w:r w:rsidRPr="00C20779">
        <w:rPr>
          <w:sz w:val="20"/>
        </w:rPr>
        <w:t xml:space="preserve"> and tertiary care</w:t>
      </w:r>
    </w:p>
    <w:p w:rsidRPr="0084197F" w:rsidR="0084197F" w:rsidP="0084197F" w:rsidRDefault="0084197F" w14:paraId="0A34D0E5" w14:textId="77777777">
      <w:pPr>
        <w:spacing w:before="1" w:line="249" w:lineRule="auto"/>
        <w:ind w:right="14"/>
        <w:rPr>
          <w:sz w:val="20"/>
        </w:rPr>
      </w:pPr>
    </w:p>
    <w:p w:rsidR="00777BFB" w:rsidP="00777BFB" w:rsidRDefault="00777BFB" w14:paraId="16E6BB68" w14:textId="77777777">
      <w:pPr>
        <w:spacing w:line="268" w:lineRule="exact"/>
        <w:rPr>
          <w:b/>
        </w:rPr>
      </w:pPr>
      <w:r>
        <w:rPr>
          <w:b/>
        </w:rPr>
        <w:t>SKILLS</w:t>
      </w:r>
    </w:p>
    <w:p w:rsidR="000402E4" w:rsidP="000402E4" w:rsidRDefault="000402E4" w14:paraId="45110EC4" w14:textId="08E37A70">
      <w:pPr>
        <w:spacing w:before="12"/>
        <w:rPr>
          <w:b/>
          <w:i/>
          <w:iCs/>
        </w:rPr>
      </w:pPr>
      <w:r w:rsidRPr="000402E4">
        <w:rPr>
          <w:b/>
          <w:i/>
          <w:iCs/>
        </w:rPr>
        <w:t>By the end of their training</w:t>
      </w:r>
      <w:r>
        <w:rPr>
          <w:b/>
          <w:i/>
          <w:iCs/>
        </w:rPr>
        <w:t xml:space="preserve">/placement, </w:t>
      </w:r>
      <w:r w:rsidRPr="000402E4">
        <w:rPr>
          <w:b/>
          <w:i/>
          <w:iCs/>
        </w:rPr>
        <w:t>a PA would need skills in?</w:t>
      </w:r>
    </w:p>
    <w:p w:rsidRPr="00D90D56" w:rsidR="00D90D56" w:rsidP="00D90D56" w:rsidRDefault="00D90D56" w14:paraId="7272B6C0" w14:textId="77777777">
      <w:pPr>
        <w:pStyle w:val="ListParagraph"/>
        <w:numPr>
          <w:ilvl w:val="0"/>
          <w:numId w:val="26"/>
        </w:numPr>
        <w:spacing w:line="249" w:lineRule="auto"/>
        <w:rPr>
          <w:sz w:val="20"/>
        </w:rPr>
      </w:pPr>
      <w:r w:rsidRPr="00D90D56">
        <w:rPr>
          <w:sz w:val="20"/>
        </w:rPr>
        <w:t>Taking</w:t>
      </w:r>
      <w:r w:rsidRPr="00D90D56">
        <w:rPr>
          <w:spacing w:val="-10"/>
          <w:sz w:val="20"/>
        </w:rPr>
        <w:t xml:space="preserve"> </w:t>
      </w:r>
      <w:r w:rsidRPr="00D90D56">
        <w:rPr>
          <w:sz w:val="20"/>
        </w:rPr>
        <w:t>a</w:t>
      </w:r>
      <w:r w:rsidRPr="00D90D56">
        <w:rPr>
          <w:spacing w:val="-4"/>
          <w:sz w:val="20"/>
        </w:rPr>
        <w:t xml:space="preserve"> </w:t>
      </w:r>
      <w:r w:rsidRPr="00D90D56">
        <w:rPr>
          <w:sz w:val="20"/>
        </w:rPr>
        <w:t>full</w:t>
      </w:r>
      <w:r w:rsidRPr="00D90D56">
        <w:rPr>
          <w:spacing w:val="-6"/>
          <w:sz w:val="20"/>
        </w:rPr>
        <w:t xml:space="preserve"> </w:t>
      </w:r>
      <w:r w:rsidRPr="00D90D56">
        <w:rPr>
          <w:sz w:val="20"/>
        </w:rPr>
        <w:t>psychiatric</w:t>
      </w:r>
      <w:r w:rsidRPr="00D90D56">
        <w:rPr>
          <w:spacing w:val="2"/>
          <w:sz w:val="20"/>
        </w:rPr>
        <w:t xml:space="preserve"> </w:t>
      </w:r>
      <w:r w:rsidRPr="00D90D56">
        <w:rPr>
          <w:sz w:val="20"/>
        </w:rPr>
        <w:t>history,</w:t>
      </w:r>
      <w:r w:rsidRPr="00D90D56">
        <w:rPr>
          <w:spacing w:val="2"/>
          <w:sz w:val="20"/>
        </w:rPr>
        <w:t xml:space="preserve"> </w:t>
      </w:r>
      <w:r w:rsidRPr="00D90D56">
        <w:rPr>
          <w:sz w:val="20"/>
        </w:rPr>
        <w:t>carry</w:t>
      </w:r>
      <w:r w:rsidRPr="00D90D56">
        <w:rPr>
          <w:spacing w:val="-6"/>
          <w:sz w:val="20"/>
        </w:rPr>
        <w:t xml:space="preserve"> </w:t>
      </w:r>
      <w:r w:rsidRPr="00D90D56">
        <w:rPr>
          <w:sz w:val="20"/>
        </w:rPr>
        <w:t>out</w:t>
      </w:r>
      <w:r w:rsidRPr="00D90D56">
        <w:rPr>
          <w:spacing w:val="-4"/>
          <w:sz w:val="20"/>
        </w:rPr>
        <w:t xml:space="preserve"> </w:t>
      </w:r>
      <w:r w:rsidRPr="00D90D56">
        <w:rPr>
          <w:sz w:val="20"/>
        </w:rPr>
        <w:t>a</w:t>
      </w:r>
      <w:r w:rsidRPr="00D90D56">
        <w:rPr>
          <w:spacing w:val="-5"/>
          <w:sz w:val="20"/>
        </w:rPr>
        <w:t xml:space="preserve"> </w:t>
      </w:r>
      <w:r w:rsidRPr="00D90D56">
        <w:rPr>
          <w:sz w:val="20"/>
        </w:rPr>
        <w:t>mental</w:t>
      </w:r>
      <w:r w:rsidRPr="00D90D56">
        <w:rPr>
          <w:spacing w:val="-8"/>
          <w:sz w:val="20"/>
        </w:rPr>
        <w:t xml:space="preserve"> </w:t>
      </w:r>
      <w:r w:rsidRPr="00D90D56">
        <w:rPr>
          <w:sz w:val="20"/>
        </w:rPr>
        <w:t>state</w:t>
      </w:r>
      <w:r w:rsidRPr="00D90D56">
        <w:rPr>
          <w:spacing w:val="-7"/>
          <w:sz w:val="20"/>
        </w:rPr>
        <w:t xml:space="preserve"> </w:t>
      </w:r>
      <w:r w:rsidRPr="00D90D56">
        <w:rPr>
          <w:sz w:val="20"/>
        </w:rPr>
        <w:t>examination</w:t>
      </w:r>
      <w:r w:rsidRPr="00D90D56">
        <w:rPr>
          <w:spacing w:val="-9"/>
          <w:sz w:val="20"/>
        </w:rPr>
        <w:t xml:space="preserve"> </w:t>
      </w:r>
      <w:r w:rsidRPr="00D90D56">
        <w:rPr>
          <w:sz w:val="20"/>
        </w:rPr>
        <w:t>(including</w:t>
      </w:r>
      <w:r w:rsidRPr="00D90D56">
        <w:rPr>
          <w:spacing w:val="-1"/>
          <w:sz w:val="20"/>
        </w:rPr>
        <w:t xml:space="preserve"> </w:t>
      </w:r>
      <w:r w:rsidRPr="00D90D56">
        <w:rPr>
          <w:sz w:val="20"/>
        </w:rPr>
        <w:t>suicidal</w:t>
      </w:r>
      <w:r w:rsidRPr="00D90D56">
        <w:rPr>
          <w:spacing w:val="-4"/>
          <w:sz w:val="20"/>
        </w:rPr>
        <w:t xml:space="preserve"> </w:t>
      </w:r>
      <w:r w:rsidRPr="00D90D56">
        <w:rPr>
          <w:sz w:val="20"/>
        </w:rPr>
        <w:t xml:space="preserve">risk assessment and cognitive assessment), write up a case (including aetiological factors, differential </w:t>
      </w:r>
      <w:proofErr w:type="gramStart"/>
      <w:r w:rsidRPr="00D90D56">
        <w:rPr>
          <w:sz w:val="20"/>
        </w:rPr>
        <w:t>diagnoses</w:t>
      </w:r>
      <w:proofErr w:type="gramEnd"/>
      <w:r w:rsidRPr="00D90D56">
        <w:rPr>
          <w:sz w:val="20"/>
        </w:rPr>
        <w:t xml:space="preserve"> and management plan) and be able to succinctly present this information to a</w:t>
      </w:r>
      <w:r w:rsidRPr="00D90D56">
        <w:rPr>
          <w:spacing w:val="-9"/>
          <w:sz w:val="20"/>
        </w:rPr>
        <w:t xml:space="preserve"> </w:t>
      </w:r>
      <w:r w:rsidRPr="00D90D56">
        <w:rPr>
          <w:sz w:val="20"/>
        </w:rPr>
        <w:t>senior</w:t>
      </w:r>
    </w:p>
    <w:p w:rsidRPr="00D90D56" w:rsidR="00D90D56" w:rsidP="00D90D56" w:rsidRDefault="00D90D56" w14:paraId="35D9E826" w14:textId="77777777">
      <w:pPr>
        <w:pStyle w:val="ListParagraph"/>
        <w:numPr>
          <w:ilvl w:val="0"/>
          <w:numId w:val="26"/>
        </w:numPr>
        <w:spacing w:line="249" w:lineRule="auto"/>
        <w:rPr>
          <w:sz w:val="20"/>
        </w:rPr>
      </w:pPr>
      <w:r w:rsidRPr="00D90D56">
        <w:rPr>
          <w:sz w:val="20"/>
        </w:rPr>
        <w:t xml:space="preserve">To be able to provide immediate care in psychiatric emergencies which may occur in psychiatric units, general hospitals, primary </w:t>
      </w:r>
      <w:proofErr w:type="gramStart"/>
      <w:r w:rsidRPr="00D90D56">
        <w:rPr>
          <w:sz w:val="20"/>
        </w:rPr>
        <w:t>care</w:t>
      </w:r>
      <w:proofErr w:type="gramEnd"/>
      <w:r w:rsidRPr="00D90D56">
        <w:rPr>
          <w:sz w:val="20"/>
        </w:rPr>
        <w:t xml:space="preserve"> or other settings</w:t>
      </w:r>
    </w:p>
    <w:p w:rsidRPr="00D90D56" w:rsidR="00D90D56" w:rsidP="00D90D56" w:rsidRDefault="00D90D56" w14:paraId="03ABD226" w14:textId="77777777">
      <w:pPr>
        <w:pStyle w:val="ListParagraph"/>
        <w:numPr>
          <w:ilvl w:val="0"/>
          <w:numId w:val="26"/>
        </w:numPr>
        <w:spacing w:line="249" w:lineRule="auto"/>
        <w:rPr>
          <w:sz w:val="20"/>
        </w:rPr>
      </w:pPr>
      <w:r w:rsidRPr="00D90D56">
        <w:rPr>
          <w:sz w:val="20"/>
        </w:rPr>
        <w:lastRenderedPageBreak/>
        <w:t xml:space="preserve">To screen empathetically for common mental illnesses in non-psychiatric settings and recognise where medically unexplained symptoms may have psychological origins Communicate effectively and empathetically with patients, </w:t>
      </w:r>
      <w:proofErr w:type="gramStart"/>
      <w:r w:rsidRPr="00D90D56">
        <w:rPr>
          <w:sz w:val="20"/>
        </w:rPr>
        <w:t>families</w:t>
      </w:r>
      <w:proofErr w:type="gramEnd"/>
      <w:r w:rsidRPr="00D90D56">
        <w:rPr>
          <w:sz w:val="20"/>
        </w:rPr>
        <w:t xml:space="preserve"> and colleagues</w:t>
      </w:r>
    </w:p>
    <w:p w:rsidRPr="00D90D56" w:rsidR="00D90D56" w:rsidP="00D90D56" w:rsidRDefault="00D90D56" w14:paraId="71A9B532" w14:textId="77777777">
      <w:pPr>
        <w:pStyle w:val="ListParagraph"/>
        <w:numPr>
          <w:ilvl w:val="0"/>
          <w:numId w:val="26"/>
        </w:numPr>
        <w:spacing w:line="249" w:lineRule="auto"/>
        <w:ind w:right="146"/>
        <w:rPr>
          <w:sz w:val="20"/>
        </w:rPr>
      </w:pPr>
      <w:r w:rsidRPr="00D90D56">
        <w:rPr>
          <w:sz w:val="20"/>
        </w:rPr>
        <w:t xml:space="preserve">To evaluate impact of mental illness on the individual, their family and those around them </w:t>
      </w:r>
      <w:proofErr w:type="gramStart"/>
      <w:r w:rsidRPr="00D90D56">
        <w:rPr>
          <w:sz w:val="20"/>
        </w:rPr>
        <w:t>To</w:t>
      </w:r>
      <w:proofErr w:type="gramEnd"/>
      <w:r w:rsidRPr="00D90D56">
        <w:rPr>
          <w:sz w:val="20"/>
        </w:rPr>
        <w:t xml:space="preserve"> assess patient’s mental capacity to make a decision in line with the GMCs guidance</w:t>
      </w:r>
    </w:p>
    <w:p w:rsidRPr="0084197F" w:rsidR="00D918C0" w:rsidP="0084197F" w:rsidRDefault="00D918C0" w14:paraId="70E43AB8" w14:textId="77777777">
      <w:pPr>
        <w:spacing w:line="249" w:lineRule="auto"/>
        <w:ind w:right="812"/>
        <w:rPr>
          <w:b/>
        </w:rPr>
      </w:pPr>
    </w:p>
    <w:p w:rsidR="00777BFB" w:rsidP="00777BFB" w:rsidRDefault="00777BFB" w14:paraId="2981A68A" w14:textId="33D50F83">
      <w:pPr>
        <w:spacing w:line="268" w:lineRule="exact"/>
        <w:rPr>
          <w:b/>
        </w:rPr>
      </w:pPr>
      <w:r>
        <w:rPr>
          <w:b/>
        </w:rPr>
        <w:t>ATTITUDES</w:t>
      </w:r>
    </w:p>
    <w:p w:rsidRPr="001728C8" w:rsidR="001728C8" w:rsidP="001728C8" w:rsidRDefault="001728C8" w14:paraId="6000F1F7" w14:textId="07641863">
      <w:pPr>
        <w:spacing w:before="12" w:line="249" w:lineRule="auto"/>
        <w:ind w:right="17"/>
        <w:rPr>
          <w:b/>
          <w:i/>
          <w:iCs/>
        </w:rPr>
      </w:pPr>
      <w:r w:rsidRPr="001728C8">
        <w:rPr>
          <w:b/>
          <w:i/>
          <w:iCs/>
        </w:rPr>
        <w:t>By the end of their training</w:t>
      </w:r>
      <w:r w:rsidR="007F426F">
        <w:rPr>
          <w:b/>
          <w:i/>
          <w:iCs/>
        </w:rPr>
        <w:t>/placement</w:t>
      </w:r>
      <w:r w:rsidRPr="001728C8">
        <w:rPr>
          <w:b/>
          <w:i/>
          <w:iCs/>
        </w:rPr>
        <w:t xml:space="preserve"> a PA would need to have attitudinal, </w:t>
      </w:r>
      <w:proofErr w:type="gramStart"/>
      <w:r w:rsidRPr="001728C8">
        <w:rPr>
          <w:b/>
          <w:i/>
          <w:iCs/>
        </w:rPr>
        <w:t>higher</w:t>
      </w:r>
      <w:proofErr w:type="gramEnd"/>
      <w:r w:rsidRPr="001728C8">
        <w:rPr>
          <w:b/>
          <w:i/>
          <w:iCs/>
        </w:rPr>
        <w:t xml:space="preserve"> and organisational learning in?</w:t>
      </w:r>
    </w:p>
    <w:p w:rsidR="00CE50A0" w:rsidP="00CE50A0" w:rsidRDefault="00CE50A0" w14:paraId="1F5FE616" w14:textId="77777777">
      <w:pPr>
        <w:pStyle w:val="ListParagraph"/>
        <w:numPr>
          <w:ilvl w:val="0"/>
          <w:numId w:val="27"/>
        </w:numPr>
        <w:spacing w:line="249" w:lineRule="auto"/>
        <w:ind w:right="14"/>
        <w:rPr>
          <w:sz w:val="20"/>
        </w:rPr>
      </w:pPr>
      <w:r w:rsidRPr="00CE50A0">
        <w:rPr>
          <w:sz w:val="20"/>
        </w:rPr>
        <w:t>Behave according to good ethical and legal principles including, but not limited to, those laid down</w:t>
      </w:r>
      <w:r w:rsidRPr="00CE50A0">
        <w:rPr>
          <w:spacing w:val="-4"/>
          <w:sz w:val="20"/>
        </w:rPr>
        <w:t xml:space="preserve"> </w:t>
      </w:r>
      <w:r w:rsidRPr="00CE50A0">
        <w:rPr>
          <w:sz w:val="20"/>
        </w:rPr>
        <w:t>by</w:t>
      </w:r>
      <w:r w:rsidRPr="00CE50A0">
        <w:rPr>
          <w:spacing w:val="-7"/>
          <w:sz w:val="20"/>
        </w:rPr>
        <w:t xml:space="preserve"> </w:t>
      </w:r>
      <w:r w:rsidRPr="00CE50A0">
        <w:rPr>
          <w:sz w:val="20"/>
        </w:rPr>
        <w:t>the</w:t>
      </w:r>
      <w:r w:rsidRPr="00CE50A0">
        <w:rPr>
          <w:spacing w:val="-6"/>
          <w:sz w:val="20"/>
        </w:rPr>
        <w:t xml:space="preserve"> </w:t>
      </w:r>
      <w:r w:rsidRPr="00CE50A0">
        <w:rPr>
          <w:sz w:val="20"/>
        </w:rPr>
        <w:t>Faculty</w:t>
      </w:r>
      <w:r w:rsidRPr="00CE50A0">
        <w:rPr>
          <w:spacing w:val="-6"/>
          <w:sz w:val="20"/>
        </w:rPr>
        <w:t xml:space="preserve"> </w:t>
      </w:r>
      <w:r w:rsidRPr="00CE50A0">
        <w:rPr>
          <w:sz w:val="20"/>
        </w:rPr>
        <w:t>of</w:t>
      </w:r>
      <w:r w:rsidRPr="00CE50A0">
        <w:rPr>
          <w:spacing w:val="-6"/>
          <w:sz w:val="20"/>
        </w:rPr>
        <w:t xml:space="preserve"> </w:t>
      </w:r>
      <w:r w:rsidRPr="00CE50A0">
        <w:rPr>
          <w:sz w:val="20"/>
        </w:rPr>
        <w:t>Physician Associates</w:t>
      </w:r>
      <w:r w:rsidRPr="00CE50A0">
        <w:rPr>
          <w:spacing w:val="-6"/>
          <w:sz w:val="20"/>
        </w:rPr>
        <w:t xml:space="preserve"> </w:t>
      </w:r>
      <w:r w:rsidRPr="00CE50A0">
        <w:rPr>
          <w:sz w:val="20"/>
        </w:rPr>
        <w:t>in</w:t>
      </w:r>
      <w:r w:rsidRPr="00CE50A0">
        <w:rPr>
          <w:spacing w:val="-4"/>
          <w:sz w:val="20"/>
        </w:rPr>
        <w:t xml:space="preserve"> </w:t>
      </w:r>
      <w:r w:rsidRPr="00CE50A0">
        <w:rPr>
          <w:sz w:val="20"/>
        </w:rPr>
        <w:t>the</w:t>
      </w:r>
      <w:r w:rsidRPr="00CE50A0">
        <w:rPr>
          <w:spacing w:val="-8"/>
          <w:sz w:val="20"/>
        </w:rPr>
        <w:t xml:space="preserve"> </w:t>
      </w:r>
      <w:r w:rsidRPr="00CE50A0">
        <w:rPr>
          <w:sz w:val="20"/>
        </w:rPr>
        <w:t>Royal</w:t>
      </w:r>
      <w:r w:rsidRPr="00CE50A0">
        <w:rPr>
          <w:spacing w:val="2"/>
          <w:sz w:val="20"/>
        </w:rPr>
        <w:t xml:space="preserve"> </w:t>
      </w:r>
      <w:r w:rsidRPr="00CE50A0">
        <w:rPr>
          <w:sz w:val="20"/>
        </w:rPr>
        <w:t>College</w:t>
      </w:r>
      <w:r w:rsidRPr="00CE50A0">
        <w:rPr>
          <w:spacing w:val="-3"/>
          <w:sz w:val="20"/>
        </w:rPr>
        <w:t xml:space="preserve"> </w:t>
      </w:r>
      <w:r w:rsidRPr="00CE50A0">
        <w:rPr>
          <w:sz w:val="20"/>
        </w:rPr>
        <w:t>of</w:t>
      </w:r>
      <w:r w:rsidRPr="00CE50A0">
        <w:rPr>
          <w:spacing w:val="-9"/>
          <w:sz w:val="20"/>
        </w:rPr>
        <w:t xml:space="preserve"> </w:t>
      </w:r>
      <w:r w:rsidRPr="00CE50A0">
        <w:rPr>
          <w:sz w:val="20"/>
        </w:rPr>
        <w:t>Physicians</w:t>
      </w:r>
      <w:r w:rsidRPr="00CE50A0">
        <w:rPr>
          <w:spacing w:val="2"/>
          <w:sz w:val="20"/>
        </w:rPr>
        <w:t xml:space="preserve"> </w:t>
      </w:r>
      <w:r w:rsidRPr="00CE50A0">
        <w:rPr>
          <w:sz w:val="20"/>
        </w:rPr>
        <w:t>and</w:t>
      </w:r>
      <w:r w:rsidRPr="00CE50A0">
        <w:rPr>
          <w:spacing w:val="-5"/>
          <w:sz w:val="20"/>
        </w:rPr>
        <w:t xml:space="preserve"> </w:t>
      </w:r>
      <w:r w:rsidRPr="00CE50A0">
        <w:rPr>
          <w:sz w:val="20"/>
        </w:rPr>
        <w:t>the</w:t>
      </w:r>
      <w:r w:rsidRPr="00CE50A0">
        <w:rPr>
          <w:spacing w:val="-8"/>
          <w:sz w:val="20"/>
        </w:rPr>
        <w:t xml:space="preserve"> </w:t>
      </w:r>
      <w:r w:rsidRPr="00CE50A0">
        <w:rPr>
          <w:sz w:val="20"/>
        </w:rPr>
        <w:t xml:space="preserve">GMC </w:t>
      </w:r>
    </w:p>
    <w:p w:rsidRPr="00CE50A0" w:rsidR="00CE50A0" w:rsidP="00CE50A0" w:rsidRDefault="00CE50A0" w14:paraId="4C59E42E" w14:textId="0B7B9716">
      <w:pPr>
        <w:pStyle w:val="ListParagraph"/>
        <w:numPr>
          <w:ilvl w:val="0"/>
          <w:numId w:val="27"/>
        </w:numPr>
        <w:spacing w:line="249" w:lineRule="auto"/>
        <w:ind w:right="14"/>
        <w:rPr>
          <w:sz w:val="20"/>
        </w:rPr>
      </w:pPr>
      <w:r w:rsidRPr="00CE50A0">
        <w:rPr>
          <w:sz w:val="20"/>
        </w:rPr>
        <w:t>Act</w:t>
      </w:r>
      <w:r w:rsidRPr="00CE50A0">
        <w:rPr>
          <w:spacing w:val="-5"/>
          <w:sz w:val="20"/>
        </w:rPr>
        <w:t xml:space="preserve"> </w:t>
      </w:r>
      <w:r w:rsidRPr="00CE50A0">
        <w:rPr>
          <w:sz w:val="20"/>
        </w:rPr>
        <w:t>in</w:t>
      </w:r>
      <w:r w:rsidRPr="00CE50A0">
        <w:rPr>
          <w:spacing w:val="-5"/>
          <w:sz w:val="20"/>
        </w:rPr>
        <w:t xml:space="preserve"> </w:t>
      </w:r>
      <w:r w:rsidRPr="00CE50A0">
        <w:rPr>
          <w:sz w:val="20"/>
        </w:rPr>
        <w:t>a</w:t>
      </w:r>
      <w:r w:rsidRPr="00CE50A0">
        <w:rPr>
          <w:spacing w:val="-5"/>
          <w:sz w:val="20"/>
        </w:rPr>
        <w:t xml:space="preserve"> </w:t>
      </w:r>
      <w:r w:rsidRPr="00CE50A0">
        <w:rPr>
          <w:sz w:val="20"/>
        </w:rPr>
        <w:t>safe</w:t>
      </w:r>
      <w:r w:rsidRPr="00CE50A0">
        <w:rPr>
          <w:spacing w:val="-10"/>
          <w:sz w:val="20"/>
        </w:rPr>
        <w:t xml:space="preserve"> </w:t>
      </w:r>
      <w:r w:rsidRPr="00CE50A0">
        <w:rPr>
          <w:sz w:val="20"/>
        </w:rPr>
        <w:t>way</w:t>
      </w:r>
      <w:r w:rsidRPr="00CE50A0">
        <w:rPr>
          <w:spacing w:val="-1"/>
          <w:sz w:val="20"/>
        </w:rPr>
        <w:t xml:space="preserve"> </w:t>
      </w:r>
      <w:r w:rsidRPr="00CE50A0">
        <w:rPr>
          <w:sz w:val="20"/>
        </w:rPr>
        <w:t>towards</w:t>
      </w:r>
      <w:r w:rsidRPr="00CE50A0">
        <w:rPr>
          <w:spacing w:val="-4"/>
          <w:sz w:val="20"/>
        </w:rPr>
        <w:t xml:space="preserve"> </w:t>
      </w:r>
      <w:r w:rsidRPr="00CE50A0">
        <w:rPr>
          <w:sz w:val="20"/>
        </w:rPr>
        <w:t>patients</w:t>
      </w:r>
      <w:r w:rsidRPr="00CE50A0">
        <w:rPr>
          <w:spacing w:val="-4"/>
          <w:sz w:val="20"/>
        </w:rPr>
        <w:t xml:space="preserve"> </w:t>
      </w:r>
      <w:r w:rsidRPr="00CE50A0">
        <w:rPr>
          <w:sz w:val="20"/>
        </w:rPr>
        <w:t>and</w:t>
      </w:r>
      <w:r w:rsidRPr="00CE50A0">
        <w:rPr>
          <w:spacing w:val="-7"/>
          <w:sz w:val="20"/>
        </w:rPr>
        <w:t xml:space="preserve"> </w:t>
      </w:r>
      <w:proofErr w:type="gramStart"/>
      <w:r w:rsidRPr="00CE50A0">
        <w:rPr>
          <w:sz w:val="20"/>
        </w:rPr>
        <w:t>one’s</w:t>
      </w:r>
      <w:r w:rsidRPr="00CE50A0">
        <w:rPr>
          <w:spacing w:val="-4"/>
          <w:sz w:val="20"/>
        </w:rPr>
        <w:t xml:space="preserve"> </w:t>
      </w:r>
      <w:r w:rsidRPr="00CE50A0">
        <w:rPr>
          <w:sz w:val="20"/>
        </w:rPr>
        <w:t>self</w:t>
      </w:r>
      <w:proofErr w:type="gramEnd"/>
      <w:r w:rsidRPr="00CE50A0">
        <w:rPr>
          <w:sz w:val="20"/>
        </w:rPr>
        <w:t>,</w:t>
      </w:r>
      <w:r w:rsidRPr="00CE50A0">
        <w:rPr>
          <w:spacing w:val="-7"/>
          <w:sz w:val="20"/>
        </w:rPr>
        <w:t xml:space="preserve"> </w:t>
      </w:r>
      <w:r w:rsidRPr="00CE50A0">
        <w:rPr>
          <w:sz w:val="20"/>
        </w:rPr>
        <w:t>and</w:t>
      </w:r>
      <w:r w:rsidRPr="00CE50A0">
        <w:rPr>
          <w:spacing w:val="-4"/>
          <w:sz w:val="20"/>
        </w:rPr>
        <w:t xml:space="preserve"> </w:t>
      </w:r>
      <w:r w:rsidRPr="00CE50A0">
        <w:rPr>
          <w:sz w:val="20"/>
        </w:rPr>
        <w:t>recognise</w:t>
      </w:r>
      <w:r w:rsidRPr="00CE50A0">
        <w:rPr>
          <w:spacing w:val="-8"/>
          <w:sz w:val="20"/>
        </w:rPr>
        <w:t xml:space="preserve"> </w:t>
      </w:r>
      <w:r w:rsidRPr="00CE50A0">
        <w:rPr>
          <w:sz w:val="20"/>
        </w:rPr>
        <w:t>the</w:t>
      </w:r>
      <w:r w:rsidRPr="00CE50A0">
        <w:rPr>
          <w:spacing w:val="-7"/>
          <w:sz w:val="20"/>
        </w:rPr>
        <w:t xml:space="preserve"> </w:t>
      </w:r>
      <w:r w:rsidRPr="00CE50A0">
        <w:rPr>
          <w:sz w:val="20"/>
        </w:rPr>
        <w:t>limit</w:t>
      </w:r>
      <w:r w:rsidRPr="00CE50A0">
        <w:rPr>
          <w:spacing w:val="-3"/>
          <w:sz w:val="20"/>
        </w:rPr>
        <w:t xml:space="preserve"> </w:t>
      </w:r>
      <w:r w:rsidRPr="00CE50A0">
        <w:rPr>
          <w:sz w:val="20"/>
        </w:rPr>
        <w:t>of</w:t>
      </w:r>
      <w:r w:rsidRPr="00CE50A0">
        <w:rPr>
          <w:spacing w:val="-5"/>
          <w:sz w:val="20"/>
        </w:rPr>
        <w:t xml:space="preserve"> </w:t>
      </w:r>
      <w:r w:rsidRPr="00CE50A0">
        <w:rPr>
          <w:sz w:val="20"/>
        </w:rPr>
        <w:t>own</w:t>
      </w:r>
      <w:r w:rsidRPr="00CE50A0">
        <w:rPr>
          <w:spacing w:val="-3"/>
          <w:sz w:val="20"/>
        </w:rPr>
        <w:t xml:space="preserve"> </w:t>
      </w:r>
      <w:r w:rsidRPr="00CE50A0">
        <w:rPr>
          <w:sz w:val="20"/>
        </w:rPr>
        <w:t>and</w:t>
      </w:r>
      <w:r w:rsidRPr="00CE50A0">
        <w:rPr>
          <w:spacing w:val="-8"/>
          <w:sz w:val="20"/>
        </w:rPr>
        <w:t xml:space="preserve"> </w:t>
      </w:r>
      <w:r w:rsidRPr="00CE50A0">
        <w:rPr>
          <w:sz w:val="20"/>
        </w:rPr>
        <w:t>the</w:t>
      </w:r>
      <w:r w:rsidRPr="00CE50A0">
        <w:rPr>
          <w:spacing w:val="-4"/>
          <w:sz w:val="20"/>
        </w:rPr>
        <w:t xml:space="preserve"> </w:t>
      </w:r>
      <w:r w:rsidRPr="00CE50A0">
        <w:rPr>
          <w:sz w:val="20"/>
        </w:rPr>
        <w:t>PAs professions competencies and ask for</w:t>
      </w:r>
      <w:r w:rsidRPr="00CE50A0">
        <w:rPr>
          <w:spacing w:val="-19"/>
          <w:sz w:val="20"/>
        </w:rPr>
        <w:t xml:space="preserve"> </w:t>
      </w:r>
      <w:r w:rsidRPr="00CE50A0">
        <w:rPr>
          <w:sz w:val="20"/>
        </w:rPr>
        <w:t>help</w:t>
      </w:r>
    </w:p>
    <w:p w:rsidR="00CE50A0" w:rsidP="00CE50A0" w:rsidRDefault="00CE50A0" w14:paraId="1CDE58DD" w14:textId="77777777">
      <w:pPr>
        <w:pStyle w:val="ListParagraph"/>
        <w:numPr>
          <w:ilvl w:val="0"/>
          <w:numId w:val="27"/>
        </w:numPr>
        <w:spacing w:line="249" w:lineRule="auto"/>
        <w:ind w:right="223"/>
        <w:rPr>
          <w:sz w:val="20"/>
        </w:rPr>
      </w:pPr>
      <w:r w:rsidRPr="00CE50A0">
        <w:rPr>
          <w:sz w:val="20"/>
        </w:rPr>
        <w:t>Accept that illness of the brain/mind are of equal importance as illness of other parts of the body</w:t>
      </w:r>
    </w:p>
    <w:p w:rsidRPr="00CE50A0" w:rsidR="00CE50A0" w:rsidP="00CE50A0" w:rsidRDefault="00CE50A0" w14:paraId="2F9394CD" w14:textId="05D6CF60">
      <w:pPr>
        <w:pStyle w:val="ListParagraph"/>
        <w:numPr>
          <w:ilvl w:val="0"/>
          <w:numId w:val="27"/>
        </w:numPr>
        <w:spacing w:line="249" w:lineRule="auto"/>
        <w:ind w:right="223"/>
        <w:rPr>
          <w:sz w:val="20"/>
        </w:rPr>
      </w:pPr>
      <w:r w:rsidRPr="00CE50A0">
        <w:rPr>
          <w:sz w:val="20"/>
        </w:rPr>
        <w:t>View psychiatric patients as deserving high standards of care and be aware of stigmatisation and be able to raise concerns where needed</w:t>
      </w:r>
    </w:p>
    <w:p w:rsidRPr="00CE50A0" w:rsidR="00CE50A0" w:rsidP="00CE50A0" w:rsidRDefault="00CE50A0" w14:paraId="4BC03904" w14:textId="77777777">
      <w:pPr>
        <w:pStyle w:val="ListParagraph"/>
        <w:numPr>
          <w:ilvl w:val="0"/>
          <w:numId w:val="27"/>
        </w:numPr>
        <w:rPr>
          <w:sz w:val="20"/>
        </w:rPr>
      </w:pPr>
      <w:r w:rsidRPr="00CE50A0">
        <w:rPr>
          <w:sz w:val="20"/>
        </w:rPr>
        <w:t>Recognise the importance of the MDT approach in all settings</w:t>
      </w:r>
    </w:p>
    <w:p w:rsidRPr="00CE50A0" w:rsidR="00CE50A0" w:rsidP="00CE50A0" w:rsidRDefault="00CE50A0" w14:paraId="28581F4D" w14:textId="77777777">
      <w:pPr>
        <w:pStyle w:val="ListParagraph"/>
        <w:numPr>
          <w:ilvl w:val="0"/>
          <w:numId w:val="27"/>
        </w:numPr>
        <w:spacing w:before="9"/>
        <w:rPr>
          <w:sz w:val="20"/>
        </w:rPr>
      </w:pPr>
      <w:r w:rsidRPr="00CE50A0">
        <w:rPr>
          <w:sz w:val="20"/>
        </w:rPr>
        <w:t>To be aware of own learning needs and adopt lifelong learning principles</w:t>
      </w:r>
    </w:p>
    <w:p w:rsidRPr="00CE50A0" w:rsidR="00CE50A0" w:rsidP="00CE50A0" w:rsidRDefault="00CE50A0" w14:paraId="57B5A670" w14:textId="77777777">
      <w:pPr>
        <w:pStyle w:val="ListParagraph"/>
        <w:numPr>
          <w:ilvl w:val="0"/>
          <w:numId w:val="27"/>
        </w:numPr>
        <w:spacing w:before="10" w:line="249" w:lineRule="auto"/>
        <w:ind w:right="14"/>
        <w:rPr>
          <w:sz w:val="20"/>
        </w:rPr>
      </w:pPr>
      <w:r w:rsidRPr="00CE50A0">
        <w:rPr>
          <w:sz w:val="20"/>
        </w:rPr>
        <w:t>Awareness of how a ‘Physician-PA’ team can work in practice and how PAs can function within multi-professional teams</w:t>
      </w:r>
    </w:p>
    <w:p w:rsidRPr="00CE50A0" w:rsidR="00CE50A0" w:rsidP="00CE50A0" w:rsidRDefault="00CE50A0" w14:paraId="6EBEEBE1" w14:textId="77777777">
      <w:pPr>
        <w:pStyle w:val="ListParagraph"/>
        <w:numPr>
          <w:ilvl w:val="0"/>
          <w:numId w:val="27"/>
        </w:numPr>
        <w:spacing w:before="1"/>
        <w:rPr>
          <w:sz w:val="20"/>
        </w:rPr>
      </w:pPr>
      <w:r w:rsidRPr="00CE50A0">
        <w:rPr>
          <w:sz w:val="20"/>
        </w:rPr>
        <w:t>Awareness of the PAs professional and clinical competence boundaries</w:t>
      </w:r>
    </w:p>
    <w:p w:rsidR="00777BFB" w:rsidP="001728C8" w:rsidRDefault="00777BFB" w14:paraId="313A0A46" w14:textId="5B5F0400"/>
    <w:p w:rsidRPr="00174543" w:rsidR="00A52C84" w:rsidP="00A52C84" w:rsidRDefault="00A52C84" w14:paraId="65357E57" w14:textId="77777777">
      <w:pPr>
        <w:rPr>
          <w:rFonts w:ascii="Georgia" w:hAnsi="Georgia"/>
          <w:color w:val="0C626B"/>
          <w:sz w:val="32"/>
          <w:szCs w:val="32"/>
        </w:rPr>
      </w:pPr>
      <w:r w:rsidRPr="00174543">
        <w:rPr>
          <w:rFonts w:ascii="Georgia" w:hAnsi="Georgia"/>
          <w:color w:val="0C626B"/>
          <w:sz w:val="32"/>
          <w:szCs w:val="32"/>
        </w:rPr>
        <w:t xml:space="preserve">Placement </w:t>
      </w:r>
      <w:r>
        <w:rPr>
          <w:rFonts w:ascii="Georgia" w:hAnsi="Georgia"/>
          <w:color w:val="0C626B"/>
          <w:sz w:val="32"/>
          <w:szCs w:val="32"/>
        </w:rPr>
        <w:t>Assessments</w:t>
      </w:r>
      <w:r w:rsidRPr="00174543">
        <w:rPr>
          <w:rFonts w:ascii="Georgia" w:hAnsi="Georgia"/>
          <w:color w:val="0C626B"/>
          <w:sz w:val="32"/>
          <w:szCs w:val="32"/>
        </w:rPr>
        <w:t>:</w:t>
      </w:r>
    </w:p>
    <w:p w:rsidR="00A52C84" w:rsidP="00A52C84" w:rsidRDefault="00A52C84" w14:paraId="503CAD44" w14:textId="77777777">
      <w:pPr>
        <w:jc w:val="both"/>
        <w:rPr>
          <w:b/>
          <w:sz w:val="20"/>
          <w:szCs w:val="20"/>
        </w:rPr>
      </w:pPr>
      <w:r w:rsidRPr="002E0D7C">
        <w:rPr>
          <w:sz w:val="20"/>
          <w:szCs w:val="20"/>
        </w:rPr>
        <w:t xml:space="preserve">On placement, students are required to maintain a yearly portfolio of evidence. This is a pass/fail assessment marked by the programme team and contains a record of formative learning experiences, student reflections, and end of rotation supervisor sign offs. </w:t>
      </w:r>
      <w:r w:rsidRPr="002E0D7C">
        <w:rPr>
          <w:b/>
          <w:sz w:val="20"/>
          <w:szCs w:val="20"/>
        </w:rPr>
        <w:t>Students are required to ensure signature verification is completed by all assessors/supervisors</w:t>
      </w:r>
      <w:r>
        <w:rPr>
          <w:b/>
          <w:sz w:val="20"/>
          <w:szCs w:val="20"/>
        </w:rPr>
        <w:t xml:space="preserve">. </w:t>
      </w:r>
    </w:p>
    <w:p w:rsidR="00A52C84" w:rsidP="00A52C84" w:rsidRDefault="00A52C84" w14:paraId="42CFE57E" w14:textId="77777777">
      <w:pPr>
        <w:jc w:val="both"/>
        <w:rPr>
          <w:sz w:val="20"/>
          <w:szCs w:val="20"/>
        </w:rPr>
      </w:pPr>
      <w:r w:rsidRPr="00CC521B">
        <w:rPr>
          <w:sz w:val="20"/>
          <w:szCs w:val="20"/>
        </w:rPr>
        <w:t>Supervisors should meet with the students at the start of the rotation and then again at the end to perform a formative end of placement review (this contains a review of all rotation tasks and multisource feedback):</w:t>
      </w:r>
    </w:p>
    <w:p w:rsidRPr="00CC521B" w:rsidR="00A52C84" w:rsidP="00A52C84" w:rsidRDefault="00A52C84" w14:paraId="3CA3D9CE" w14:textId="77777777">
      <w:pPr>
        <w:rPr>
          <w:sz w:val="20"/>
          <w:szCs w:val="20"/>
        </w:rPr>
      </w:pPr>
    </w:p>
    <w:p w:rsidRPr="00496CE1" w:rsidR="00A52C84" w:rsidP="00A52C84" w:rsidRDefault="00A52C84" w14:paraId="74E7952A" w14:textId="0B73B93E">
      <w:pPr>
        <w:rPr>
          <w:b w:val="1"/>
          <w:bCs w:val="1"/>
        </w:rPr>
      </w:pPr>
      <w:r w:rsidRPr="6E1421F4" w:rsidR="00A52C84">
        <w:rPr>
          <w:b w:val="1"/>
          <w:bCs w:val="1"/>
        </w:rPr>
        <w:t>MENTAL HEALTH PLACEMENT: TASKS FOR COMPLETION: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A52C84" w:rsidTr="001D198C" w14:paraId="30CE3C13" w14:textId="77777777">
        <w:tc>
          <w:tcPr>
            <w:tcW w:w="2689" w:type="dxa"/>
          </w:tcPr>
          <w:p w:rsidRPr="001D2FB4" w:rsidR="00A52C84" w:rsidP="001D198C" w:rsidRDefault="00A52C84" w14:paraId="73526A96" w14:textId="77777777">
            <w:pPr>
              <w:rPr>
                <w:b/>
                <w:bCs/>
                <w:sz w:val="20"/>
                <w:szCs w:val="20"/>
              </w:rPr>
            </w:pPr>
            <w:r w:rsidRPr="001D2FB4">
              <w:rPr>
                <w:b/>
                <w:bCs/>
                <w:sz w:val="20"/>
                <w:szCs w:val="20"/>
              </w:rPr>
              <w:t>Minimum Tasks Required</w:t>
            </w:r>
          </w:p>
        </w:tc>
        <w:tc>
          <w:tcPr>
            <w:tcW w:w="6327" w:type="dxa"/>
          </w:tcPr>
          <w:p w:rsidRPr="001D2FB4" w:rsidR="00A52C84" w:rsidP="001D198C" w:rsidRDefault="00A52C84" w14:paraId="3BCFDFEC" w14:textId="77777777">
            <w:pPr>
              <w:rPr>
                <w:b/>
                <w:bCs/>
                <w:sz w:val="20"/>
                <w:szCs w:val="20"/>
              </w:rPr>
            </w:pPr>
            <w:r w:rsidRPr="001D2FB4">
              <w:rPr>
                <w:b/>
                <w:bCs/>
                <w:sz w:val="20"/>
                <w:szCs w:val="20"/>
              </w:rPr>
              <w:t>Context</w:t>
            </w:r>
          </w:p>
        </w:tc>
      </w:tr>
      <w:tr w:rsidR="00A52C84" w:rsidTr="001D198C" w14:paraId="55167C9A" w14:textId="77777777">
        <w:tc>
          <w:tcPr>
            <w:tcW w:w="2689" w:type="dxa"/>
          </w:tcPr>
          <w:p w:rsidRPr="001D2FB4" w:rsidR="00A52C84" w:rsidP="001D198C" w:rsidRDefault="00A52C84" w14:paraId="72E3687C" w14:textId="1F397EBF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>Start of placement meeting</w:t>
            </w:r>
          </w:p>
        </w:tc>
        <w:tc>
          <w:tcPr>
            <w:tcW w:w="6327" w:type="dxa"/>
          </w:tcPr>
          <w:p w:rsidRPr="001D2FB4" w:rsidR="00A52C84" w:rsidP="001D198C" w:rsidRDefault="00A52C84" w14:paraId="192C571C" w14:textId="77777777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>Set learning plan/goals with student.</w:t>
            </w:r>
          </w:p>
        </w:tc>
      </w:tr>
      <w:tr w:rsidR="00A52C84" w:rsidTr="001D198C" w14:paraId="32D883E5" w14:textId="77777777">
        <w:tc>
          <w:tcPr>
            <w:tcW w:w="2689" w:type="dxa"/>
          </w:tcPr>
          <w:p w:rsidRPr="001D2FB4" w:rsidR="00A52C84" w:rsidP="001D198C" w:rsidRDefault="00A52C84" w14:paraId="5AB6F8F5" w14:textId="7777777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1D2FB4">
              <w:rPr>
                <w:sz w:val="20"/>
                <w:szCs w:val="20"/>
              </w:rPr>
              <w:t xml:space="preserve"> Mini-CEXs</w:t>
            </w:r>
          </w:p>
        </w:tc>
        <w:tc>
          <w:tcPr>
            <w:tcW w:w="6327" w:type="dxa"/>
          </w:tcPr>
          <w:p w:rsidRPr="001D2FB4" w:rsidR="00A52C84" w:rsidP="001D198C" w:rsidRDefault="00A52C84" w14:paraId="3879C71D" w14:textId="77777777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>Observation with detailed feedback to student focusing on development, as per form.</w:t>
            </w:r>
          </w:p>
        </w:tc>
      </w:tr>
      <w:tr w:rsidR="00A52C84" w:rsidTr="001D198C" w14:paraId="6B69F01D" w14:textId="77777777">
        <w:tc>
          <w:tcPr>
            <w:tcW w:w="2689" w:type="dxa"/>
          </w:tcPr>
          <w:p w:rsidRPr="001D2FB4" w:rsidR="00A52C84" w:rsidP="001D198C" w:rsidRDefault="00A52C84" w14:paraId="3748B24C" w14:textId="7777777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1D2FB4">
              <w:rPr>
                <w:sz w:val="20"/>
                <w:szCs w:val="20"/>
              </w:rPr>
              <w:t xml:space="preserve"> Case-based discussions</w:t>
            </w:r>
          </w:p>
        </w:tc>
        <w:tc>
          <w:tcPr>
            <w:tcW w:w="6327" w:type="dxa"/>
          </w:tcPr>
          <w:p w:rsidRPr="001D2FB4" w:rsidR="00A52C84" w:rsidP="001D198C" w:rsidRDefault="00A52C84" w14:paraId="7AECD9BC" w14:textId="77777777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>Discussion with feedback to student for development, as per form.</w:t>
            </w:r>
          </w:p>
        </w:tc>
      </w:tr>
      <w:tr w:rsidR="00A52C84" w:rsidTr="001D198C" w14:paraId="6E0BDDD1" w14:textId="77777777">
        <w:tc>
          <w:tcPr>
            <w:tcW w:w="2689" w:type="dxa"/>
          </w:tcPr>
          <w:p w:rsidRPr="001D2FB4" w:rsidR="00A52C84" w:rsidP="001D198C" w:rsidRDefault="00A52C84" w14:paraId="5A2D7B40" w14:textId="7777777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1D2FB4">
              <w:rPr>
                <w:sz w:val="20"/>
                <w:szCs w:val="20"/>
              </w:rPr>
              <w:t xml:space="preserve"> Multisource </w:t>
            </w:r>
            <w:proofErr w:type="gramStart"/>
            <w:r w:rsidRPr="001D2FB4">
              <w:rPr>
                <w:sz w:val="20"/>
                <w:szCs w:val="20"/>
              </w:rPr>
              <w:t>feedback</w:t>
            </w:r>
            <w:proofErr w:type="gramEnd"/>
          </w:p>
        </w:tc>
        <w:tc>
          <w:tcPr>
            <w:tcW w:w="6327" w:type="dxa"/>
          </w:tcPr>
          <w:p w:rsidRPr="001D2FB4" w:rsidR="00A52C84" w:rsidP="001D198C" w:rsidRDefault="00A52C84" w14:paraId="1DDE23B0" w14:textId="77777777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>Focus on feedback and professional development from MDT.</w:t>
            </w:r>
          </w:p>
        </w:tc>
      </w:tr>
      <w:tr w:rsidR="00A52C84" w:rsidTr="001D198C" w14:paraId="5621040E" w14:textId="77777777">
        <w:tc>
          <w:tcPr>
            <w:tcW w:w="2689" w:type="dxa"/>
          </w:tcPr>
          <w:p w:rsidRPr="001D2FB4" w:rsidR="00A52C84" w:rsidP="001D198C" w:rsidRDefault="00A52C84" w14:paraId="584994AF" w14:textId="77777777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>End of placement supervisor review with student</w:t>
            </w:r>
          </w:p>
        </w:tc>
        <w:tc>
          <w:tcPr>
            <w:tcW w:w="6327" w:type="dxa"/>
          </w:tcPr>
          <w:p w:rsidRPr="001D2FB4" w:rsidR="00A52C84" w:rsidP="001D198C" w:rsidRDefault="00A52C84" w14:paraId="19D9DDDC" w14:textId="77777777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 xml:space="preserve">Meeting with student to review placement progress and personal and professional development, focusing on feedback and areas for further development, as per form. </w:t>
            </w:r>
          </w:p>
        </w:tc>
      </w:tr>
    </w:tbl>
    <w:p w:rsidRPr="00E706D2" w:rsidR="000C4EA5" w:rsidP="00CE50A0" w:rsidRDefault="000C4EA5" w14:paraId="7B071B55" w14:textId="77777777"/>
    <w:sectPr w:rsidRPr="00E706D2" w:rsidR="000C4EA5" w:rsidSect="00510E1A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pgBorders w:offsetFrom="page">
        <w:top w:val="single" w:color="008080" w:sz="4" w:space="24"/>
        <w:left w:val="single" w:color="008080" w:sz="4" w:space="24"/>
        <w:bottom w:val="single" w:color="008080" w:sz="4" w:space="24"/>
        <w:right w:val="single" w:color="008080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4F07" w:rsidP="00C1541D" w:rsidRDefault="00504F07" w14:paraId="6F3D63CD" w14:textId="77777777">
      <w:pPr>
        <w:spacing w:after="0" w:line="240" w:lineRule="auto"/>
      </w:pPr>
      <w:r>
        <w:separator/>
      </w:r>
    </w:p>
  </w:endnote>
  <w:endnote w:type="continuationSeparator" w:id="0">
    <w:p w:rsidR="00504F07" w:rsidP="00C1541D" w:rsidRDefault="00504F07" w14:paraId="7BBF0B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8193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0E1A" w:rsidRDefault="00510E1A" w14:paraId="1711847E" w14:textId="2E521D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0E1A" w:rsidRDefault="00510E1A" w14:paraId="4B97116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4F07" w:rsidP="00C1541D" w:rsidRDefault="00504F07" w14:paraId="005E9B82" w14:textId="77777777">
      <w:pPr>
        <w:spacing w:after="0" w:line="240" w:lineRule="auto"/>
      </w:pPr>
      <w:r>
        <w:separator/>
      </w:r>
    </w:p>
  </w:footnote>
  <w:footnote w:type="continuationSeparator" w:id="0">
    <w:p w:rsidR="00504F07" w:rsidP="00C1541D" w:rsidRDefault="00504F07" w14:paraId="026C2A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1541D" w:rsidP="00C1541D" w:rsidRDefault="00C1541D" w14:paraId="01A1A249" w14:textId="64BCC08A">
    <w:pPr>
      <w:pStyle w:val="Header"/>
      <w:jc w:val="center"/>
    </w:pPr>
    <w:r>
      <w:rPr>
        <w:noProof/>
      </w:rPr>
      <w:drawing>
        <wp:inline distT="0" distB="0" distL="0" distR="0" wp14:anchorId="190E0BB0" wp14:editId="53A224C5">
          <wp:extent cx="1485900" cy="742127"/>
          <wp:effectExtent l="0" t="0" r="0" b="1270"/>
          <wp:docPr id="1" name="Picture 1" descr="UK Space Facilities University of the West of Englan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 Space Facilities University of the West of England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251" cy="76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983C60" w:rsidR="00983C60" w:rsidP="00983C60" w:rsidRDefault="00983C60" w14:paraId="3833656B" w14:textId="65153330">
    <w:pPr>
      <w:shd w:val="clear" w:color="auto" w:fill="0C626B"/>
      <w:spacing w:after="300" w:line="240" w:lineRule="auto"/>
      <w:jc w:val="center"/>
      <w:outlineLvl w:val="0"/>
      <w:rPr>
        <w:rFonts w:ascii="Georgia" w:hAnsi="Georgia" w:eastAsia="Times New Roman" w:cs="Times New Roman"/>
        <w:b/>
        <w:bCs/>
        <w:color w:val="FFFFFF"/>
        <w:kern w:val="36"/>
        <w:sz w:val="52"/>
        <w:szCs w:val="52"/>
        <w:lang w:eastAsia="en-GB"/>
      </w:rPr>
    </w:pPr>
    <w:r w:rsidRPr="00983C60">
      <w:rPr>
        <w:rFonts w:ascii="Georgia" w:hAnsi="Georgia" w:eastAsia="Times New Roman" w:cs="Times New Roman"/>
        <w:b/>
        <w:bCs/>
        <w:color w:val="FFFFFF"/>
        <w:kern w:val="36"/>
        <w:sz w:val="52"/>
        <w:szCs w:val="52"/>
        <w:lang w:eastAsia="en-GB"/>
      </w:rPr>
      <w:t>MSc Physician Associate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ECD"/>
    <w:multiLevelType w:val="hybridMultilevel"/>
    <w:tmpl w:val="8188C880"/>
    <w:lvl w:ilvl="0" w:tplc="08090001">
      <w:start w:val="1"/>
      <w:numFmt w:val="bullet"/>
      <w:lvlText w:val=""/>
      <w:lvlJc w:val="left"/>
      <w:pPr>
        <w:ind w:left="631" w:hanging="452"/>
      </w:pPr>
      <w:rPr>
        <w:rFonts w:hint="default" w:ascii="Symbol" w:hAnsi="Symbol"/>
        <w:w w:val="99"/>
        <w:sz w:val="20"/>
        <w:szCs w:val="20"/>
        <w:lang w:val="en-GB" w:eastAsia="en-GB" w:bidi="en-GB"/>
      </w:rPr>
    </w:lvl>
    <w:lvl w:ilvl="1" w:tplc="1B7809BC">
      <w:numFmt w:val="bullet"/>
      <w:lvlText w:val="•"/>
      <w:lvlJc w:val="left"/>
      <w:pPr>
        <w:ind w:left="1369" w:hanging="452"/>
      </w:pPr>
      <w:rPr>
        <w:rFonts w:hint="default"/>
        <w:lang w:val="en-GB" w:eastAsia="en-GB" w:bidi="en-GB"/>
      </w:rPr>
    </w:lvl>
    <w:lvl w:ilvl="2" w:tplc="D69EFD7A">
      <w:numFmt w:val="bullet"/>
      <w:lvlText w:val="•"/>
      <w:lvlJc w:val="left"/>
      <w:pPr>
        <w:ind w:left="2098" w:hanging="452"/>
      </w:pPr>
      <w:rPr>
        <w:rFonts w:hint="default"/>
        <w:lang w:val="en-GB" w:eastAsia="en-GB" w:bidi="en-GB"/>
      </w:rPr>
    </w:lvl>
    <w:lvl w:ilvl="3" w:tplc="D122ABFC">
      <w:numFmt w:val="bullet"/>
      <w:lvlText w:val="•"/>
      <w:lvlJc w:val="left"/>
      <w:pPr>
        <w:ind w:left="2827" w:hanging="452"/>
      </w:pPr>
      <w:rPr>
        <w:rFonts w:hint="default"/>
        <w:lang w:val="en-GB" w:eastAsia="en-GB" w:bidi="en-GB"/>
      </w:rPr>
    </w:lvl>
    <w:lvl w:ilvl="4" w:tplc="70063882">
      <w:numFmt w:val="bullet"/>
      <w:lvlText w:val="•"/>
      <w:lvlJc w:val="left"/>
      <w:pPr>
        <w:ind w:left="3556" w:hanging="452"/>
      </w:pPr>
      <w:rPr>
        <w:rFonts w:hint="default"/>
        <w:lang w:val="en-GB" w:eastAsia="en-GB" w:bidi="en-GB"/>
      </w:rPr>
    </w:lvl>
    <w:lvl w:ilvl="5" w:tplc="1E2A9B98">
      <w:numFmt w:val="bullet"/>
      <w:lvlText w:val="•"/>
      <w:lvlJc w:val="left"/>
      <w:pPr>
        <w:ind w:left="4286" w:hanging="452"/>
      </w:pPr>
      <w:rPr>
        <w:rFonts w:hint="default"/>
        <w:lang w:val="en-GB" w:eastAsia="en-GB" w:bidi="en-GB"/>
      </w:rPr>
    </w:lvl>
    <w:lvl w:ilvl="6" w:tplc="C5C6DC96">
      <w:numFmt w:val="bullet"/>
      <w:lvlText w:val="•"/>
      <w:lvlJc w:val="left"/>
      <w:pPr>
        <w:ind w:left="5015" w:hanging="452"/>
      </w:pPr>
      <w:rPr>
        <w:rFonts w:hint="default"/>
        <w:lang w:val="en-GB" w:eastAsia="en-GB" w:bidi="en-GB"/>
      </w:rPr>
    </w:lvl>
    <w:lvl w:ilvl="7" w:tplc="EC62F98C">
      <w:numFmt w:val="bullet"/>
      <w:lvlText w:val="•"/>
      <w:lvlJc w:val="left"/>
      <w:pPr>
        <w:ind w:left="5744" w:hanging="452"/>
      </w:pPr>
      <w:rPr>
        <w:rFonts w:hint="default"/>
        <w:lang w:val="en-GB" w:eastAsia="en-GB" w:bidi="en-GB"/>
      </w:rPr>
    </w:lvl>
    <w:lvl w:ilvl="8" w:tplc="395E5DC0">
      <w:numFmt w:val="bullet"/>
      <w:lvlText w:val="•"/>
      <w:lvlJc w:val="left"/>
      <w:pPr>
        <w:ind w:left="6473" w:hanging="452"/>
      </w:pPr>
      <w:rPr>
        <w:rFonts w:hint="default"/>
        <w:lang w:val="en-GB" w:eastAsia="en-GB" w:bidi="en-GB"/>
      </w:rPr>
    </w:lvl>
  </w:abstractNum>
  <w:abstractNum w:abstractNumId="1" w15:restartNumberingAfterBreak="0">
    <w:nsid w:val="04A43854"/>
    <w:multiLevelType w:val="hybridMultilevel"/>
    <w:tmpl w:val="6B4E2D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F87A35"/>
    <w:multiLevelType w:val="hybridMultilevel"/>
    <w:tmpl w:val="1B446670"/>
    <w:lvl w:ilvl="0" w:tplc="4524D466">
      <w:numFmt w:val="bullet"/>
      <w:lvlText w:val=""/>
      <w:lvlJc w:val="left"/>
      <w:pPr>
        <w:ind w:left="540" w:hanging="540"/>
      </w:pPr>
      <w:rPr>
        <w:rFonts w:hint="default" w:ascii="Symbol" w:hAnsi="Symbol" w:eastAsia="Symbol" w:cs="Symbol"/>
        <w:w w:val="99"/>
        <w:sz w:val="20"/>
        <w:szCs w:val="20"/>
        <w:lang w:val="en-GB" w:eastAsia="en-GB" w:bidi="en-GB"/>
      </w:rPr>
    </w:lvl>
    <w:lvl w:ilvl="1" w:tplc="E16C8778">
      <w:numFmt w:val="bullet"/>
      <w:lvlText w:val="•"/>
      <w:lvlJc w:val="left"/>
      <w:pPr>
        <w:ind w:left="1359" w:hanging="540"/>
      </w:pPr>
      <w:rPr>
        <w:rFonts w:hint="default"/>
        <w:lang w:val="en-GB" w:eastAsia="en-GB" w:bidi="en-GB"/>
      </w:rPr>
    </w:lvl>
    <w:lvl w:ilvl="2" w:tplc="A482A6A2">
      <w:numFmt w:val="bullet"/>
      <w:lvlText w:val="•"/>
      <w:lvlJc w:val="left"/>
      <w:pPr>
        <w:ind w:left="2179" w:hanging="540"/>
      </w:pPr>
      <w:rPr>
        <w:rFonts w:hint="default"/>
        <w:lang w:val="en-GB" w:eastAsia="en-GB" w:bidi="en-GB"/>
      </w:rPr>
    </w:lvl>
    <w:lvl w:ilvl="3" w:tplc="0FDA9A96">
      <w:numFmt w:val="bullet"/>
      <w:lvlText w:val="•"/>
      <w:lvlJc w:val="left"/>
      <w:pPr>
        <w:ind w:left="2998" w:hanging="540"/>
      </w:pPr>
      <w:rPr>
        <w:rFonts w:hint="default"/>
        <w:lang w:val="en-GB" w:eastAsia="en-GB" w:bidi="en-GB"/>
      </w:rPr>
    </w:lvl>
    <w:lvl w:ilvl="4" w:tplc="DA825292">
      <w:numFmt w:val="bullet"/>
      <w:lvlText w:val="•"/>
      <w:lvlJc w:val="left"/>
      <w:pPr>
        <w:ind w:left="3817" w:hanging="540"/>
      </w:pPr>
      <w:rPr>
        <w:rFonts w:hint="default"/>
        <w:lang w:val="en-GB" w:eastAsia="en-GB" w:bidi="en-GB"/>
      </w:rPr>
    </w:lvl>
    <w:lvl w:ilvl="5" w:tplc="3A4601D4">
      <w:numFmt w:val="bullet"/>
      <w:lvlText w:val="•"/>
      <w:lvlJc w:val="left"/>
      <w:pPr>
        <w:ind w:left="4637" w:hanging="540"/>
      </w:pPr>
      <w:rPr>
        <w:rFonts w:hint="default"/>
        <w:lang w:val="en-GB" w:eastAsia="en-GB" w:bidi="en-GB"/>
      </w:rPr>
    </w:lvl>
    <w:lvl w:ilvl="6" w:tplc="9B4E81BC">
      <w:numFmt w:val="bullet"/>
      <w:lvlText w:val="•"/>
      <w:lvlJc w:val="left"/>
      <w:pPr>
        <w:ind w:left="5456" w:hanging="540"/>
      </w:pPr>
      <w:rPr>
        <w:rFonts w:hint="default"/>
        <w:lang w:val="en-GB" w:eastAsia="en-GB" w:bidi="en-GB"/>
      </w:rPr>
    </w:lvl>
    <w:lvl w:ilvl="7" w:tplc="6C6A771C">
      <w:numFmt w:val="bullet"/>
      <w:lvlText w:val="•"/>
      <w:lvlJc w:val="left"/>
      <w:pPr>
        <w:ind w:left="6276" w:hanging="540"/>
      </w:pPr>
      <w:rPr>
        <w:rFonts w:hint="default"/>
        <w:lang w:val="en-GB" w:eastAsia="en-GB" w:bidi="en-GB"/>
      </w:rPr>
    </w:lvl>
    <w:lvl w:ilvl="8" w:tplc="CBAC3EAA">
      <w:numFmt w:val="bullet"/>
      <w:lvlText w:val="•"/>
      <w:lvlJc w:val="left"/>
      <w:pPr>
        <w:ind w:left="7095" w:hanging="540"/>
      </w:pPr>
      <w:rPr>
        <w:rFonts w:hint="default"/>
        <w:lang w:val="en-GB" w:eastAsia="en-GB" w:bidi="en-GB"/>
      </w:rPr>
    </w:lvl>
  </w:abstractNum>
  <w:abstractNum w:abstractNumId="3" w15:restartNumberingAfterBreak="0">
    <w:nsid w:val="0ADE26A0"/>
    <w:multiLevelType w:val="hybridMultilevel"/>
    <w:tmpl w:val="FAF8AC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033005"/>
    <w:multiLevelType w:val="hybridMultilevel"/>
    <w:tmpl w:val="ED5097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51546A"/>
    <w:multiLevelType w:val="hybridMultilevel"/>
    <w:tmpl w:val="587294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D324CF"/>
    <w:multiLevelType w:val="hybridMultilevel"/>
    <w:tmpl w:val="BB8C73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540A13"/>
    <w:multiLevelType w:val="hybridMultilevel"/>
    <w:tmpl w:val="52BEA9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EE1603"/>
    <w:multiLevelType w:val="hybridMultilevel"/>
    <w:tmpl w:val="68B691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1670CD"/>
    <w:multiLevelType w:val="hybridMultilevel"/>
    <w:tmpl w:val="69C89A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91960C1"/>
    <w:multiLevelType w:val="hybridMultilevel"/>
    <w:tmpl w:val="1AF23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F069A1"/>
    <w:multiLevelType w:val="hybridMultilevel"/>
    <w:tmpl w:val="10943F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9EB388C"/>
    <w:multiLevelType w:val="hybridMultilevel"/>
    <w:tmpl w:val="6DF4B2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72769A"/>
    <w:multiLevelType w:val="hybridMultilevel"/>
    <w:tmpl w:val="86EA52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C90869"/>
    <w:multiLevelType w:val="hybridMultilevel"/>
    <w:tmpl w:val="87A0A3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D948F2"/>
    <w:multiLevelType w:val="hybridMultilevel"/>
    <w:tmpl w:val="77EAD3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F43185"/>
    <w:multiLevelType w:val="hybridMultilevel"/>
    <w:tmpl w:val="F2A2D1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F6B0E5A"/>
    <w:multiLevelType w:val="hybridMultilevel"/>
    <w:tmpl w:val="A9A006E4"/>
    <w:lvl w:ilvl="0" w:tplc="FFFFFFFF">
      <w:start w:val="1"/>
      <w:numFmt w:val="bullet"/>
      <w:lvlText w:val=""/>
      <w:lvlJc w:val="left"/>
      <w:pPr>
        <w:ind w:left="631" w:hanging="452"/>
      </w:pPr>
      <w:rPr>
        <w:rFonts w:hint="default" w:ascii="Symbol" w:hAnsi="Symbol"/>
        <w:w w:val="99"/>
        <w:sz w:val="20"/>
        <w:szCs w:val="20"/>
        <w:lang w:val="en-GB" w:eastAsia="en-GB" w:bidi="en-GB"/>
      </w:rPr>
    </w:lvl>
    <w:lvl w:ilvl="1" w:tplc="08090003">
      <w:start w:val="1"/>
      <w:numFmt w:val="bullet"/>
      <w:lvlText w:val="o"/>
      <w:lvlJc w:val="left"/>
      <w:pPr>
        <w:ind w:left="1277" w:hanging="360"/>
      </w:pPr>
      <w:rPr>
        <w:rFonts w:hint="default" w:ascii="Courier New" w:hAnsi="Courier New" w:cs="Courier New"/>
      </w:rPr>
    </w:lvl>
    <w:lvl w:ilvl="2" w:tplc="FFFFFFFF">
      <w:numFmt w:val="bullet"/>
      <w:lvlText w:val="•"/>
      <w:lvlJc w:val="left"/>
      <w:pPr>
        <w:ind w:left="2098" w:hanging="452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2827" w:hanging="452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3556" w:hanging="452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286" w:hanging="452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015" w:hanging="452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5744" w:hanging="452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6473" w:hanging="452"/>
      </w:pPr>
      <w:rPr>
        <w:rFonts w:hint="default"/>
        <w:lang w:val="en-GB" w:eastAsia="en-GB" w:bidi="en-GB"/>
      </w:rPr>
    </w:lvl>
  </w:abstractNum>
  <w:abstractNum w:abstractNumId="18" w15:restartNumberingAfterBreak="0">
    <w:nsid w:val="55CD4F8B"/>
    <w:multiLevelType w:val="hybridMultilevel"/>
    <w:tmpl w:val="BA1C52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F85475"/>
    <w:multiLevelType w:val="hybridMultilevel"/>
    <w:tmpl w:val="9754FC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7671775"/>
    <w:multiLevelType w:val="hybridMultilevel"/>
    <w:tmpl w:val="541AE4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A470022"/>
    <w:multiLevelType w:val="hybridMultilevel"/>
    <w:tmpl w:val="A356A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29A3E68"/>
    <w:multiLevelType w:val="hybridMultilevel"/>
    <w:tmpl w:val="AD80B6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576028C"/>
    <w:multiLevelType w:val="hybridMultilevel"/>
    <w:tmpl w:val="D9146E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A474A61"/>
    <w:multiLevelType w:val="hybridMultilevel"/>
    <w:tmpl w:val="5FD28B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C54784A"/>
    <w:multiLevelType w:val="hybridMultilevel"/>
    <w:tmpl w:val="F3EC2C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8130EA"/>
    <w:multiLevelType w:val="hybridMultilevel"/>
    <w:tmpl w:val="703C24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1"/>
  </w:num>
  <w:num w:numId="5">
    <w:abstractNumId w:val="18"/>
  </w:num>
  <w:num w:numId="6">
    <w:abstractNumId w:val="13"/>
  </w:num>
  <w:num w:numId="7">
    <w:abstractNumId w:val="5"/>
  </w:num>
  <w:num w:numId="8">
    <w:abstractNumId w:val="26"/>
  </w:num>
  <w:num w:numId="9">
    <w:abstractNumId w:val="23"/>
  </w:num>
  <w:num w:numId="10">
    <w:abstractNumId w:val="21"/>
  </w:num>
  <w:num w:numId="11">
    <w:abstractNumId w:val="20"/>
  </w:num>
  <w:num w:numId="12">
    <w:abstractNumId w:val="1"/>
  </w:num>
  <w:num w:numId="13">
    <w:abstractNumId w:val="24"/>
  </w:num>
  <w:num w:numId="14">
    <w:abstractNumId w:val="4"/>
  </w:num>
  <w:num w:numId="15">
    <w:abstractNumId w:val="10"/>
  </w:num>
  <w:num w:numId="16">
    <w:abstractNumId w:val="0"/>
  </w:num>
  <w:num w:numId="17">
    <w:abstractNumId w:val="17"/>
  </w:num>
  <w:num w:numId="18">
    <w:abstractNumId w:val="2"/>
  </w:num>
  <w:num w:numId="19">
    <w:abstractNumId w:val="3"/>
  </w:num>
  <w:num w:numId="20">
    <w:abstractNumId w:val="6"/>
  </w:num>
  <w:num w:numId="21">
    <w:abstractNumId w:val="14"/>
  </w:num>
  <w:num w:numId="22">
    <w:abstractNumId w:val="7"/>
  </w:num>
  <w:num w:numId="23">
    <w:abstractNumId w:val="16"/>
  </w:num>
  <w:num w:numId="24">
    <w:abstractNumId w:val="9"/>
  </w:num>
  <w:num w:numId="25">
    <w:abstractNumId w:val="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1D"/>
    <w:rsid w:val="000029B7"/>
    <w:rsid w:val="000402E4"/>
    <w:rsid w:val="000956AB"/>
    <w:rsid w:val="000C4EA5"/>
    <w:rsid w:val="00137D4E"/>
    <w:rsid w:val="00144C1C"/>
    <w:rsid w:val="00170FE1"/>
    <w:rsid w:val="001728C8"/>
    <w:rsid w:val="00172E5A"/>
    <w:rsid w:val="00174543"/>
    <w:rsid w:val="00192FFA"/>
    <w:rsid w:val="001B7FF1"/>
    <w:rsid w:val="001C5203"/>
    <w:rsid w:val="001D2FB4"/>
    <w:rsid w:val="002359D6"/>
    <w:rsid w:val="00286007"/>
    <w:rsid w:val="00297CFD"/>
    <w:rsid w:val="002A36E2"/>
    <w:rsid w:val="002E0D7C"/>
    <w:rsid w:val="002E6E79"/>
    <w:rsid w:val="002E73DC"/>
    <w:rsid w:val="002F3405"/>
    <w:rsid w:val="00302075"/>
    <w:rsid w:val="00333ADF"/>
    <w:rsid w:val="00346996"/>
    <w:rsid w:val="0039235F"/>
    <w:rsid w:val="003B240C"/>
    <w:rsid w:val="003C4A77"/>
    <w:rsid w:val="003C6056"/>
    <w:rsid w:val="00440762"/>
    <w:rsid w:val="0045329A"/>
    <w:rsid w:val="004734A4"/>
    <w:rsid w:val="00475A57"/>
    <w:rsid w:val="00496CE1"/>
    <w:rsid w:val="004D2A40"/>
    <w:rsid w:val="004F20B0"/>
    <w:rsid w:val="00504F07"/>
    <w:rsid w:val="00510E1A"/>
    <w:rsid w:val="005239E9"/>
    <w:rsid w:val="00552692"/>
    <w:rsid w:val="0061473D"/>
    <w:rsid w:val="006431DC"/>
    <w:rsid w:val="00665321"/>
    <w:rsid w:val="00697BAB"/>
    <w:rsid w:val="006E17D9"/>
    <w:rsid w:val="006F5F98"/>
    <w:rsid w:val="007146EA"/>
    <w:rsid w:val="00716736"/>
    <w:rsid w:val="0073660E"/>
    <w:rsid w:val="00775793"/>
    <w:rsid w:val="00777BFB"/>
    <w:rsid w:val="007A580A"/>
    <w:rsid w:val="007C5CCD"/>
    <w:rsid w:val="007E09CF"/>
    <w:rsid w:val="007F426F"/>
    <w:rsid w:val="0084197F"/>
    <w:rsid w:val="00841A41"/>
    <w:rsid w:val="008649B8"/>
    <w:rsid w:val="00894F7D"/>
    <w:rsid w:val="008A560D"/>
    <w:rsid w:val="008E203B"/>
    <w:rsid w:val="00983C60"/>
    <w:rsid w:val="009A6774"/>
    <w:rsid w:val="009B69A4"/>
    <w:rsid w:val="009D0F00"/>
    <w:rsid w:val="009E7168"/>
    <w:rsid w:val="009F670B"/>
    <w:rsid w:val="00A233F4"/>
    <w:rsid w:val="00A52C84"/>
    <w:rsid w:val="00A808DD"/>
    <w:rsid w:val="00A8560F"/>
    <w:rsid w:val="00A9403A"/>
    <w:rsid w:val="00AA60D3"/>
    <w:rsid w:val="00B0595C"/>
    <w:rsid w:val="00B3240F"/>
    <w:rsid w:val="00B663F2"/>
    <w:rsid w:val="00B70DDA"/>
    <w:rsid w:val="00B72632"/>
    <w:rsid w:val="00B8184B"/>
    <w:rsid w:val="00B91CBD"/>
    <w:rsid w:val="00B92E7C"/>
    <w:rsid w:val="00BF01AB"/>
    <w:rsid w:val="00C059CE"/>
    <w:rsid w:val="00C1541D"/>
    <w:rsid w:val="00C16623"/>
    <w:rsid w:val="00C20779"/>
    <w:rsid w:val="00C656FB"/>
    <w:rsid w:val="00C729DE"/>
    <w:rsid w:val="00C75A34"/>
    <w:rsid w:val="00CC521B"/>
    <w:rsid w:val="00CE50A0"/>
    <w:rsid w:val="00D2504D"/>
    <w:rsid w:val="00D47B1F"/>
    <w:rsid w:val="00D64F45"/>
    <w:rsid w:val="00D703DA"/>
    <w:rsid w:val="00D90D56"/>
    <w:rsid w:val="00D918C0"/>
    <w:rsid w:val="00DA045C"/>
    <w:rsid w:val="00DB3ECF"/>
    <w:rsid w:val="00DE361D"/>
    <w:rsid w:val="00DE6A89"/>
    <w:rsid w:val="00E00CE8"/>
    <w:rsid w:val="00E35462"/>
    <w:rsid w:val="00E41B8B"/>
    <w:rsid w:val="00E507E2"/>
    <w:rsid w:val="00E706D2"/>
    <w:rsid w:val="00EF6DB5"/>
    <w:rsid w:val="00F0391E"/>
    <w:rsid w:val="6E14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9AF9"/>
  <w15:chartTrackingRefBased/>
  <w15:docId w15:val="{FB8C3EFD-AEE6-44B8-8C97-0D44913B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541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41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E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41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541D"/>
  </w:style>
  <w:style w:type="paragraph" w:styleId="Footer">
    <w:name w:val="footer"/>
    <w:basedOn w:val="Normal"/>
    <w:link w:val="FooterChar"/>
    <w:uiPriority w:val="99"/>
    <w:unhideWhenUsed/>
    <w:rsid w:val="00C1541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541D"/>
  </w:style>
  <w:style w:type="character" w:styleId="Heading2Char" w:customStyle="1">
    <w:name w:val="Heading 2 Char"/>
    <w:basedOn w:val="DefaultParagraphFont"/>
    <w:link w:val="Heading2"/>
    <w:uiPriority w:val="9"/>
    <w:rsid w:val="00C1541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239E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649B8"/>
    <w:pPr>
      <w:ind w:left="720"/>
      <w:contextualSpacing/>
    </w:pPr>
  </w:style>
  <w:style w:type="table" w:styleId="TableGrid">
    <w:name w:val="Table Grid"/>
    <w:basedOn w:val="TableNormal"/>
    <w:uiPriority w:val="39"/>
    <w:rsid w:val="00B92E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be8dc3cafb71407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55c3-8172-4bd3-9e0d-8eb664c114f1}"/>
      </w:docPartPr>
      <w:docPartBody>
        <w:p w14:paraId="4026CF3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4AE84A6ED7D459761C89CC1F7C5FA" ma:contentTypeVersion="11" ma:contentTypeDescription="Create a new document." ma:contentTypeScope="" ma:versionID="7e81d6f1b3239274db34881e9a199651">
  <xsd:schema xmlns:xsd="http://www.w3.org/2001/XMLSchema" xmlns:xs="http://www.w3.org/2001/XMLSchema" xmlns:p="http://schemas.microsoft.com/office/2006/metadata/properties" xmlns:ns2="1aab833c-dbb0-4b5d-a7a5-0a9e3ac2b711" xmlns:ns3="b345dc79-1bf8-4dd1-b942-64e3dd75c547" targetNamespace="http://schemas.microsoft.com/office/2006/metadata/properties" ma:root="true" ma:fieldsID="e5530a45f22af9afd2ed7e293a6cca81" ns2:_="" ns3:_="">
    <xsd:import namespace="1aab833c-dbb0-4b5d-a7a5-0a9e3ac2b711"/>
    <xsd:import namespace="b345dc79-1bf8-4dd1-b942-64e3dd75c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833c-dbb0-4b5d-a7a5-0a9e3ac2b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5dc79-1bf8-4dd1-b942-64e3dd75c5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2E7D78-B978-4FED-A4E3-084E277FA082}"/>
</file>

<file path=customXml/itemProps2.xml><?xml version="1.0" encoding="utf-8"?>
<ds:datastoreItem xmlns:ds="http://schemas.openxmlformats.org/officeDocument/2006/customXml" ds:itemID="{CA2D38EB-E421-4226-94C0-2D8B51EE1A76}"/>
</file>

<file path=customXml/itemProps3.xml><?xml version="1.0" encoding="utf-8"?>
<ds:datastoreItem xmlns:ds="http://schemas.openxmlformats.org/officeDocument/2006/customXml" ds:itemID="{AB01D44B-6802-4C92-97AF-33F823995D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UWE Bristol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Willis</dc:creator>
  <keywords/>
  <dc:description/>
  <lastModifiedBy>James Willis</lastModifiedBy>
  <revision>103</revision>
  <dcterms:created xsi:type="dcterms:W3CDTF">2022-03-24T14:45:00.0000000Z</dcterms:created>
  <dcterms:modified xsi:type="dcterms:W3CDTF">2022-04-01T14:49:17.4685724Z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0x010100D174AE84A6ED7D459761C89CC1F7C5FA</vt:lpwstr>
  </property>
</Properties>
</file>